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638" w:rsidRPr="00875A67" w:rsidRDefault="00BC0638" w:rsidP="00BC0638">
      <w:pPr>
        <w:keepNext/>
        <w:keepLines/>
        <w:spacing w:before="480" w:after="120" w:line="240" w:lineRule="auto"/>
        <w:jc w:val="center"/>
        <w:outlineLvl w:val="0"/>
        <w:rPr>
          <w:rFonts w:eastAsia="MS Gothic" w:cs="Arial"/>
          <w:b/>
          <w:bCs/>
          <w:color w:val="0070C0"/>
          <w:sz w:val="44"/>
          <w:shd w:val="clear" w:color="auto" w:fill="FFFFFF"/>
          <w:lang w:eastAsia="x-none"/>
        </w:rPr>
      </w:pPr>
      <w:r w:rsidRPr="00875A67">
        <w:rPr>
          <w:rFonts w:eastAsia="MS Gothic" w:cs="Arial"/>
          <w:b/>
          <w:bCs/>
          <w:color w:val="0070C0"/>
          <w:sz w:val="44"/>
          <w:shd w:val="clear" w:color="auto" w:fill="FFFFFF"/>
          <w:lang w:eastAsia="x-none"/>
        </w:rPr>
        <w:t xml:space="preserve">Nutrition and Safer Eating Policy </w:t>
      </w:r>
    </w:p>
    <w:p w:rsidR="00BC0638" w:rsidRPr="00875A67" w:rsidRDefault="00BC0638" w:rsidP="00BC0638">
      <w:pPr>
        <w:keepNext/>
        <w:keepLines/>
        <w:spacing w:before="480" w:after="120" w:line="240" w:lineRule="auto"/>
        <w:jc w:val="center"/>
        <w:outlineLvl w:val="0"/>
        <w:rPr>
          <w:rFonts w:eastAsia="MS Gothic" w:cs="Arial"/>
          <w:b/>
          <w:bCs/>
          <w:color w:val="0070C0"/>
          <w:sz w:val="44"/>
          <w:shd w:val="clear" w:color="auto" w:fill="FFFFFF"/>
          <w:lang w:eastAsia="x-none"/>
        </w:rPr>
      </w:pPr>
      <w:r w:rsidRPr="00875A67">
        <w:rPr>
          <w:rFonts w:eastAsia="MS Gothic" w:cs="Arial"/>
          <w:b/>
          <w:bCs/>
          <w:color w:val="0070C0"/>
          <w:sz w:val="44"/>
          <w:shd w:val="clear" w:color="auto" w:fill="FFFFFF"/>
          <w:lang w:eastAsia="x-none"/>
        </w:rPr>
        <w:t>Trewirgie Infants’ &amp; Nursery School</w:t>
      </w:r>
    </w:p>
    <w:p w:rsidR="00BC0638" w:rsidRPr="006A6F92" w:rsidRDefault="00BC0638" w:rsidP="00BC0638">
      <w:pPr>
        <w:keepNext/>
        <w:keepLines/>
        <w:spacing w:before="480" w:after="120" w:line="240" w:lineRule="auto"/>
        <w:jc w:val="center"/>
        <w:outlineLvl w:val="0"/>
        <w:rPr>
          <w:rFonts w:eastAsia="MS Gothic" w:cs="Arial"/>
          <w:b/>
          <w:bCs/>
          <w:color w:val="0070C0"/>
          <w:sz w:val="44"/>
          <w:shd w:val="clear" w:color="auto" w:fill="FFFFFF"/>
          <w:lang w:eastAsia="x-none"/>
        </w:rPr>
      </w:pPr>
    </w:p>
    <w:p w:rsidR="00BC0638" w:rsidRPr="006A6F92" w:rsidRDefault="00BC0638" w:rsidP="00BC0638">
      <w:pPr>
        <w:keepNext/>
        <w:keepLines/>
        <w:spacing w:before="480" w:after="120" w:line="240" w:lineRule="auto"/>
        <w:jc w:val="center"/>
        <w:outlineLvl w:val="0"/>
        <w:rPr>
          <w:rFonts w:eastAsia="MS Gothic" w:cs="Arial"/>
          <w:b/>
          <w:bCs/>
          <w:color w:val="0070C0"/>
          <w:sz w:val="44"/>
          <w:shd w:val="clear" w:color="auto" w:fill="FFFFFF"/>
          <w:lang w:eastAsia="x-none"/>
        </w:rPr>
      </w:pPr>
      <w:r>
        <w:rPr>
          <w:rFonts w:eastAsia="MS Gothic" w:cs="Arial"/>
          <w:b/>
          <w:bCs/>
          <w:noProof/>
          <w:color w:val="0070C0"/>
          <w:sz w:val="44"/>
          <w:shd w:val="clear" w:color="auto" w:fill="FFFFFF"/>
        </w:rPr>
        <w:drawing>
          <wp:inline distT="0" distB="0" distL="0" distR="0" wp14:anchorId="7D84C2AC" wp14:editId="692D29C2">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p w:rsidR="00BC0638" w:rsidRPr="006A6F92" w:rsidRDefault="00BC0638" w:rsidP="00BC0638">
      <w:pPr>
        <w:spacing w:after="120" w:line="240" w:lineRule="auto"/>
        <w:rPr>
          <w:rFonts w:eastAsia="MS Mincho"/>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4854"/>
        <w:gridCol w:w="4587"/>
      </w:tblGrid>
      <w:tr w:rsidR="00BC0638" w:rsidRPr="006A6F92" w:rsidTr="00A94323">
        <w:tc>
          <w:tcPr>
            <w:tcW w:w="4854" w:type="dxa"/>
            <w:shd w:val="clear" w:color="auto" w:fill="BFBFBF"/>
          </w:tcPr>
          <w:p w:rsidR="00BC0638" w:rsidRPr="006A6F92" w:rsidRDefault="00A94323" w:rsidP="00B86E29">
            <w:pPr>
              <w:spacing w:before="120" w:after="120" w:line="240" w:lineRule="auto"/>
              <w:rPr>
                <w:rFonts w:eastAsia="MS Mincho"/>
                <w:b/>
                <w:sz w:val="20"/>
                <w:szCs w:val="24"/>
                <w:lang w:val="en-US"/>
              </w:rPr>
            </w:pPr>
            <w:r>
              <w:rPr>
                <w:rFonts w:eastAsia="MS Mincho"/>
                <w:b/>
                <w:sz w:val="20"/>
                <w:szCs w:val="24"/>
                <w:lang w:val="en-US"/>
              </w:rPr>
              <w:t xml:space="preserve">Last reviewed </w:t>
            </w:r>
            <w:r w:rsidR="00BC0638" w:rsidRPr="006A6F92">
              <w:rPr>
                <w:rFonts w:eastAsia="MS Mincho"/>
                <w:b/>
                <w:sz w:val="20"/>
                <w:szCs w:val="24"/>
                <w:lang w:val="en-US"/>
              </w:rPr>
              <w:t>on:</w:t>
            </w:r>
            <w:r>
              <w:rPr>
                <w:rFonts w:eastAsia="MS Mincho"/>
                <w:b/>
                <w:sz w:val="20"/>
                <w:szCs w:val="24"/>
                <w:lang w:val="en-US"/>
              </w:rPr>
              <w:t xml:space="preserve"> 05.09.2025</w:t>
            </w:r>
          </w:p>
        </w:tc>
        <w:tc>
          <w:tcPr>
            <w:tcW w:w="4587" w:type="dxa"/>
            <w:shd w:val="clear" w:color="auto" w:fill="BFBFBF"/>
          </w:tcPr>
          <w:p w:rsidR="00BC0638" w:rsidRPr="006A6F92" w:rsidRDefault="00BC0638" w:rsidP="00B86E29">
            <w:pPr>
              <w:spacing w:before="120" w:after="120" w:line="240" w:lineRule="auto"/>
              <w:rPr>
                <w:rFonts w:eastAsia="MS Mincho"/>
                <w:sz w:val="20"/>
                <w:szCs w:val="24"/>
                <w:lang w:val="en-US"/>
              </w:rPr>
            </w:pPr>
          </w:p>
        </w:tc>
      </w:tr>
      <w:tr w:rsidR="00BC0638" w:rsidRPr="006A6F92" w:rsidTr="00A94323">
        <w:tc>
          <w:tcPr>
            <w:tcW w:w="4854" w:type="dxa"/>
            <w:shd w:val="clear" w:color="auto" w:fill="BFBFBF"/>
          </w:tcPr>
          <w:p w:rsidR="00BC0638" w:rsidRPr="006A6F92" w:rsidRDefault="00BC0638" w:rsidP="00B86E29">
            <w:pPr>
              <w:spacing w:before="120" w:after="120" w:line="240" w:lineRule="auto"/>
              <w:rPr>
                <w:rFonts w:eastAsia="MS Mincho"/>
                <w:b/>
                <w:sz w:val="20"/>
                <w:szCs w:val="24"/>
                <w:lang w:val="en-US"/>
              </w:rPr>
            </w:pPr>
            <w:r w:rsidRPr="006A6F92">
              <w:rPr>
                <w:rFonts w:eastAsia="MS Mincho"/>
                <w:b/>
                <w:sz w:val="20"/>
                <w:szCs w:val="24"/>
                <w:lang w:val="en-US"/>
              </w:rPr>
              <w:t>Next review due by:</w:t>
            </w:r>
            <w:r w:rsidR="00A94323">
              <w:rPr>
                <w:rFonts w:eastAsia="MS Mincho"/>
                <w:b/>
                <w:sz w:val="20"/>
                <w:szCs w:val="24"/>
                <w:lang w:val="en-US"/>
              </w:rPr>
              <w:t xml:space="preserve"> September 2026</w:t>
            </w:r>
          </w:p>
        </w:tc>
        <w:tc>
          <w:tcPr>
            <w:tcW w:w="4587" w:type="dxa"/>
            <w:shd w:val="clear" w:color="auto" w:fill="BFBFBF"/>
          </w:tcPr>
          <w:p w:rsidR="00BC0638" w:rsidRPr="006A6F92" w:rsidRDefault="00BC0638" w:rsidP="00B86E29">
            <w:pPr>
              <w:spacing w:before="120" w:after="120" w:line="240" w:lineRule="auto"/>
              <w:rPr>
                <w:rFonts w:eastAsia="MS Mincho"/>
                <w:sz w:val="20"/>
                <w:szCs w:val="24"/>
                <w:lang w:val="en-US"/>
              </w:rPr>
            </w:pPr>
          </w:p>
        </w:tc>
      </w:tr>
    </w:tbl>
    <w:p w:rsidR="009B2E5E" w:rsidRDefault="00A94323" w:rsidP="00BC0638">
      <w:pPr>
        <w:ind w:left="0"/>
        <w:rPr>
          <w:rFonts w:cs="Arial"/>
        </w:rPr>
      </w:pPr>
    </w:p>
    <w:p w:rsidR="00BC0638" w:rsidRDefault="00BC0638" w:rsidP="00BC0638">
      <w:pPr>
        <w:ind w:left="0"/>
        <w:rPr>
          <w:rFonts w:cs="Arial"/>
        </w:rPr>
      </w:pPr>
    </w:p>
    <w:p w:rsidR="00BC0638" w:rsidRDefault="00BC0638" w:rsidP="00BC0638">
      <w:pPr>
        <w:ind w:left="0"/>
        <w:rPr>
          <w:rFonts w:cs="Arial"/>
        </w:rPr>
      </w:pPr>
    </w:p>
    <w:p w:rsidR="00A94323" w:rsidRDefault="00A94323" w:rsidP="00BC0638">
      <w:pPr>
        <w:ind w:left="0"/>
        <w:rPr>
          <w:rFonts w:cs="Arial"/>
        </w:rPr>
      </w:pPr>
    </w:p>
    <w:p w:rsidR="00BC0638" w:rsidRPr="00BC0638" w:rsidRDefault="00BC0638" w:rsidP="00BC0638">
      <w:pPr>
        <w:tabs>
          <w:tab w:val="right" w:leader="dot" w:pos="9628"/>
        </w:tabs>
        <w:spacing w:before="280" w:line="360" w:lineRule="auto"/>
        <w:ind w:hanging="567"/>
        <w:rPr>
          <w:rFonts w:ascii="Calibri" w:hAnsi="Calibri" w:cs="Calibri"/>
          <w:b/>
          <w:bCs/>
          <w:noProof/>
          <w:color w:val="000000"/>
          <w:sz w:val="20"/>
        </w:rPr>
      </w:pPr>
      <w:r w:rsidRPr="00BC0638">
        <w:rPr>
          <w:rFonts w:ascii="Calibri" w:hAnsi="Calibri" w:cs="Calibri"/>
          <w:b/>
          <w:bCs/>
          <w:noProof/>
          <w:color w:val="000000"/>
          <w:sz w:val="20"/>
        </w:rPr>
        <w:lastRenderedPageBreak/>
        <w:t>Contents</w:t>
      </w:r>
    </w:p>
    <w:p w:rsidR="00BC0638" w:rsidRPr="00BC0638" w:rsidRDefault="00BC0638" w:rsidP="00BC0638">
      <w:pPr>
        <w:tabs>
          <w:tab w:val="right" w:leader="dot" w:pos="9628"/>
        </w:tabs>
        <w:spacing w:before="280" w:line="360" w:lineRule="auto"/>
        <w:ind w:hanging="567"/>
        <w:rPr>
          <w:rFonts w:ascii="Calibri" w:hAnsi="Calibri" w:cs="Calibri"/>
          <w:b/>
          <w:bCs/>
          <w:noProof/>
          <w:color w:val="000000"/>
          <w:sz w:val="20"/>
        </w:rPr>
      </w:pPr>
      <w:r w:rsidRPr="00BC0638">
        <w:rPr>
          <w:rFonts w:ascii="Calibri" w:hAnsi="Calibri" w:cs="Calibri"/>
          <w:b/>
          <w:bCs/>
          <w:noProof/>
          <w:color w:val="000000"/>
          <w:sz w:val="20"/>
        </w:rPr>
        <w:t>1.</w:t>
      </w:r>
      <w:r w:rsidRPr="00BC0638">
        <w:rPr>
          <w:rFonts w:ascii="Calibri" w:hAnsi="Calibri" w:cs="Calibri"/>
          <w:b/>
          <w:bCs/>
          <w:noProof/>
          <w:color w:val="000000"/>
          <w:sz w:val="20"/>
        </w:rPr>
        <w:tab/>
        <w:t>Nutrition and Healthy Eating</w:t>
      </w:r>
      <w:r w:rsidRPr="00BC0638">
        <w:rPr>
          <w:rFonts w:ascii="Calibri" w:hAnsi="Calibri" w:cs="Calibri"/>
          <w:b/>
          <w:bCs/>
          <w:noProof/>
          <w:color w:val="000000"/>
          <w:sz w:val="20"/>
        </w:rPr>
        <w:tab/>
        <w:t>3</w:t>
      </w:r>
    </w:p>
    <w:p w:rsidR="00BC0638" w:rsidRPr="00BC0638" w:rsidRDefault="00BC0638" w:rsidP="00BC0638">
      <w:pPr>
        <w:tabs>
          <w:tab w:val="right" w:leader="dot" w:pos="9628"/>
        </w:tabs>
        <w:spacing w:before="280" w:line="360" w:lineRule="auto"/>
        <w:ind w:hanging="567"/>
        <w:rPr>
          <w:rFonts w:ascii="Calibri" w:hAnsi="Calibri" w:cs="Calibri"/>
          <w:b/>
          <w:bCs/>
          <w:noProof/>
          <w:color w:val="000000"/>
          <w:sz w:val="20"/>
        </w:rPr>
      </w:pPr>
      <w:r w:rsidRPr="00BC0638">
        <w:rPr>
          <w:rFonts w:ascii="Calibri" w:hAnsi="Calibri" w:cs="Calibri"/>
          <w:b/>
          <w:bCs/>
          <w:noProof/>
          <w:color w:val="000000"/>
          <w:sz w:val="20"/>
        </w:rPr>
        <w:t>2.</w:t>
      </w:r>
      <w:r w:rsidRPr="00BC0638">
        <w:rPr>
          <w:rFonts w:ascii="Calibri" w:hAnsi="Calibri" w:cs="Calibri"/>
          <w:b/>
          <w:bCs/>
          <w:noProof/>
          <w:color w:val="000000"/>
          <w:sz w:val="20"/>
        </w:rPr>
        <w:tab/>
        <w:t>Procedures to Promote Good Nutrition &amp; Safer Eating</w:t>
      </w:r>
      <w:r w:rsidRPr="00BC0638">
        <w:rPr>
          <w:rFonts w:ascii="Calibri" w:hAnsi="Calibri" w:cs="Calibri"/>
          <w:b/>
          <w:bCs/>
          <w:noProof/>
          <w:color w:val="000000"/>
          <w:sz w:val="20"/>
        </w:rPr>
        <w:tab/>
        <w:t>3</w:t>
      </w:r>
    </w:p>
    <w:p w:rsidR="00BC0638" w:rsidRPr="00BC0638" w:rsidRDefault="00BC0638" w:rsidP="00BC0638">
      <w:pPr>
        <w:tabs>
          <w:tab w:val="right" w:leader="dot" w:pos="9628"/>
        </w:tabs>
        <w:spacing w:before="280" w:line="360" w:lineRule="auto"/>
        <w:ind w:hanging="567"/>
        <w:rPr>
          <w:rFonts w:ascii="Calibri" w:hAnsi="Calibri" w:cs="Calibri"/>
          <w:b/>
          <w:bCs/>
          <w:noProof/>
          <w:color w:val="000000"/>
          <w:sz w:val="20"/>
        </w:rPr>
      </w:pPr>
      <w:r w:rsidRPr="00BC0638">
        <w:rPr>
          <w:rFonts w:ascii="Calibri" w:hAnsi="Calibri" w:cs="Calibri"/>
          <w:b/>
          <w:bCs/>
          <w:noProof/>
          <w:color w:val="000000"/>
          <w:sz w:val="20"/>
        </w:rPr>
        <w:t>3.</w:t>
      </w:r>
      <w:r w:rsidRPr="00BC0638">
        <w:rPr>
          <w:rFonts w:ascii="Calibri" w:hAnsi="Calibri" w:cs="Calibri"/>
          <w:b/>
          <w:bCs/>
          <w:noProof/>
          <w:color w:val="000000"/>
          <w:sz w:val="20"/>
        </w:rPr>
        <w:tab/>
        <w:t>Hot School Lunches</w:t>
      </w:r>
      <w:r w:rsidRPr="00BC0638">
        <w:rPr>
          <w:rFonts w:ascii="Calibri" w:hAnsi="Calibri" w:cs="Calibri"/>
          <w:b/>
          <w:bCs/>
          <w:noProof/>
          <w:color w:val="000000"/>
          <w:sz w:val="20"/>
        </w:rPr>
        <w:tab/>
        <w:t>4</w:t>
      </w:r>
    </w:p>
    <w:p w:rsidR="00BC0638" w:rsidRPr="00BC0638" w:rsidRDefault="00A94323" w:rsidP="00A94323">
      <w:pPr>
        <w:tabs>
          <w:tab w:val="right" w:leader="dot" w:pos="9628"/>
        </w:tabs>
        <w:spacing w:before="280" w:line="360" w:lineRule="auto"/>
        <w:ind w:hanging="567"/>
        <w:rPr>
          <w:rFonts w:ascii="Calibri" w:hAnsi="Calibri" w:cs="Calibri"/>
          <w:b/>
          <w:bCs/>
          <w:noProof/>
          <w:color w:val="000000"/>
          <w:sz w:val="20"/>
        </w:rPr>
      </w:pPr>
      <w:r>
        <w:rPr>
          <w:rFonts w:ascii="Calibri" w:hAnsi="Calibri" w:cs="Calibri"/>
          <w:b/>
          <w:bCs/>
          <w:noProof/>
          <w:color w:val="000000"/>
          <w:sz w:val="20"/>
        </w:rPr>
        <w:t>4.</w:t>
      </w:r>
      <w:r>
        <w:rPr>
          <w:rFonts w:ascii="Calibri" w:hAnsi="Calibri" w:cs="Calibri"/>
          <w:b/>
          <w:bCs/>
          <w:noProof/>
          <w:color w:val="000000"/>
          <w:sz w:val="20"/>
        </w:rPr>
        <w:tab/>
        <w:t>Packed Lunches</w:t>
      </w:r>
      <w:r>
        <w:rPr>
          <w:rFonts w:ascii="Calibri" w:hAnsi="Calibri" w:cs="Calibri"/>
          <w:b/>
          <w:bCs/>
          <w:noProof/>
          <w:color w:val="000000"/>
          <w:sz w:val="20"/>
        </w:rPr>
        <w:tab/>
        <w:t>4</w:t>
      </w:r>
    </w:p>
    <w:p w:rsidR="00BC0638" w:rsidRPr="00BC0638" w:rsidRDefault="00A94323" w:rsidP="00BC0638">
      <w:pPr>
        <w:tabs>
          <w:tab w:val="right" w:leader="dot" w:pos="9628"/>
        </w:tabs>
        <w:spacing w:before="280" w:line="360" w:lineRule="auto"/>
        <w:ind w:hanging="567"/>
        <w:rPr>
          <w:rFonts w:ascii="Calibri" w:hAnsi="Calibri" w:cs="Calibri"/>
          <w:b/>
          <w:bCs/>
          <w:noProof/>
          <w:color w:val="000000"/>
          <w:sz w:val="20"/>
        </w:rPr>
      </w:pPr>
      <w:r>
        <w:rPr>
          <w:rFonts w:ascii="Calibri" w:hAnsi="Calibri" w:cs="Calibri"/>
          <w:b/>
          <w:bCs/>
          <w:noProof/>
          <w:color w:val="000000"/>
          <w:sz w:val="20"/>
        </w:rPr>
        <w:t>5</w:t>
      </w:r>
      <w:r w:rsidR="00BC0638" w:rsidRPr="00BC0638">
        <w:rPr>
          <w:rFonts w:ascii="Calibri" w:hAnsi="Calibri" w:cs="Calibri"/>
          <w:b/>
          <w:bCs/>
          <w:noProof/>
          <w:color w:val="000000"/>
          <w:sz w:val="20"/>
        </w:rPr>
        <w:t>.</w:t>
      </w:r>
      <w:r w:rsidR="00BC0638" w:rsidRPr="00BC0638">
        <w:rPr>
          <w:rFonts w:ascii="Calibri" w:hAnsi="Calibri" w:cs="Calibri"/>
          <w:b/>
          <w:bCs/>
          <w:noProof/>
          <w:color w:val="000000"/>
          <w:sz w:val="20"/>
        </w:rPr>
        <w:tab/>
        <w:t>Monitoring and Review</w:t>
      </w:r>
      <w:r w:rsidR="00BC0638" w:rsidRPr="00BC0638">
        <w:rPr>
          <w:rFonts w:ascii="Calibri" w:hAnsi="Calibri" w:cs="Calibri"/>
          <w:b/>
          <w:bCs/>
          <w:noProof/>
          <w:color w:val="000000"/>
          <w:sz w:val="20"/>
        </w:rPr>
        <w:tab/>
        <w:t>5</w:t>
      </w:r>
    </w:p>
    <w:p w:rsidR="00BC0638" w:rsidRPr="00BC0638" w:rsidRDefault="00BC0638" w:rsidP="00BC0638">
      <w:pPr>
        <w:tabs>
          <w:tab w:val="right" w:leader="dot" w:pos="9628"/>
        </w:tabs>
        <w:spacing w:before="280" w:line="360" w:lineRule="auto"/>
        <w:ind w:hanging="567"/>
        <w:rPr>
          <w:rFonts w:ascii="Calibri" w:hAnsi="Calibri" w:cs="Calibri"/>
          <w:b/>
          <w:bCs/>
          <w:noProof/>
          <w:color w:val="000000"/>
          <w:sz w:val="20"/>
        </w:rPr>
      </w:pPr>
    </w:p>
    <w:p w:rsidR="00BC0638" w:rsidRPr="00BC0638" w:rsidRDefault="00BC0638" w:rsidP="00BC0638">
      <w:pPr>
        <w:keepNext/>
        <w:spacing w:after="280" w:line="360" w:lineRule="auto"/>
        <w:outlineLvl w:val="0"/>
        <w:rPr>
          <w:rFonts w:ascii="Calibri" w:hAnsi="Calibri" w:cs="Calibri"/>
          <w:b/>
          <w:color w:val="4A768B"/>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sz w:val="20"/>
        </w:rPr>
      </w:pPr>
    </w:p>
    <w:p w:rsidR="00BC0638" w:rsidRPr="00BC0638" w:rsidRDefault="00BC0638" w:rsidP="00BC0638">
      <w:pPr>
        <w:keepNext/>
        <w:numPr>
          <w:ilvl w:val="0"/>
          <w:numId w:val="1"/>
        </w:numPr>
        <w:spacing w:after="280" w:line="360" w:lineRule="auto"/>
        <w:outlineLvl w:val="0"/>
        <w:rPr>
          <w:b/>
          <w:color w:val="0070C0"/>
          <w:sz w:val="28"/>
        </w:rPr>
      </w:pPr>
      <w:bookmarkStart w:id="0" w:name="_Toc201833087"/>
      <w:r w:rsidRPr="00BC0638">
        <w:rPr>
          <w:b/>
          <w:color w:val="0070C0"/>
          <w:sz w:val="28"/>
        </w:rPr>
        <w:lastRenderedPageBreak/>
        <w:t>Nutrition and Healthy Eating</w:t>
      </w:r>
      <w:bookmarkEnd w:id="0"/>
    </w:p>
    <w:p w:rsidR="00BC0638" w:rsidRPr="00BC0638" w:rsidRDefault="00BC0638" w:rsidP="00BC0638">
      <w:pPr>
        <w:spacing w:line="360" w:lineRule="auto"/>
        <w:rPr>
          <w:rFonts w:ascii="Calibri" w:hAnsi="Calibri" w:cs="Calibri"/>
          <w:sz w:val="20"/>
        </w:rPr>
      </w:pPr>
      <w:r w:rsidRPr="00BC0638">
        <w:rPr>
          <w:rFonts w:ascii="Calibri" w:hAnsi="Calibri" w:cs="Calibri"/>
          <w:sz w:val="20"/>
        </w:rPr>
        <w:t>Providing healthy, balanced and nutritious food ensures that all children:</w:t>
      </w:r>
    </w:p>
    <w:p w:rsidR="00BC0638" w:rsidRPr="00BC0638" w:rsidRDefault="00BC0638" w:rsidP="00BC0638">
      <w:pPr>
        <w:numPr>
          <w:ilvl w:val="0"/>
          <w:numId w:val="2"/>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Get the right amount of nutrients and energy they need while they are growing rapidly. This is especially important for children who might not have access to healthy food at home. This can help prevent children from becoming overweight or obese.</w:t>
      </w:r>
    </w:p>
    <w:p w:rsidR="00BC0638" w:rsidRDefault="00BC0638" w:rsidP="00BC0638">
      <w:pPr>
        <w:numPr>
          <w:ilvl w:val="0"/>
          <w:numId w:val="2"/>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Develop positive eating habits early on. Children’s early experiences with food can shape future eating habits, impacting their long-term health, including maintaining a healthy weight and good oral health.</w:t>
      </w:r>
    </w:p>
    <w:p w:rsidR="00875A67" w:rsidRPr="00BC0638" w:rsidRDefault="00875A67" w:rsidP="00875A67">
      <w:pPr>
        <w:overflowPunct/>
        <w:autoSpaceDE/>
        <w:autoSpaceDN/>
        <w:adjustRightInd/>
        <w:spacing w:after="200" w:line="360" w:lineRule="auto"/>
        <w:ind w:left="1287"/>
        <w:contextualSpacing/>
        <w:textAlignment w:val="auto"/>
        <w:rPr>
          <w:rFonts w:ascii="Calibri" w:hAnsi="Calibri" w:cs="Calibri"/>
          <w:sz w:val="20"/>
          <w:szCs w:val="22"/>
          <w:lang w:val="en-US" w:eastAsia="en-US"/>
        </w:rPr>
      </w:pPr>
    </w:p>
    <w:p w:rsidR="002E1146" w:rsidRDefault="00875A67" w:rsidP="0078589B">
      <w:pPr>
        <w:spacing w:line="360" w:lineRule="auto"/>
        <w:rPr>
          <w:rFonts w:ascii="Calibri" w:hAnsi="Calibri" w:cs="Calibri"/>
          <w:sz w:val="20"/>
        </w:rPr>
      </w:pPr>
      <w:r>
        <w:rPr>
          <w:rFonts w:ascii="Calibri" w:hAnsi="Calibri" w:cs="Calibri"/>
          <w:sz w:val="20"/>
        </w:rPr>
        <w:t>At Trewirgie we use our daily routines to promote health and wellbeing practices. Our snack and lunch times are an important social time for our children and the adults they w</w:t>
      </w:r>
      <w:r w:rsidR="002E1146">
        <w:rPr>
          <w:rFonts w:ascii="Calibri" w:hAnsi="Calibri" w:cs="Calibri"/>
          <w:sz w:val="20"/>
        </w:rPr>
        <w:t>ork</w:t>
      </w:r>
      <w:r>
        <w:rPr>
          <w:rFonts w:ascii="Calibri" w:hAnsi="Calibri" w:cs="Calibri"/>
          <w:sz w:val="20"/>
        </w:rPr>
        <w:t xml:space="preserve"> alongside. These times are valuable opportunities to support, develop and enhance children’s learning and development. Children at Trewirgie learn about nutrition through opportunities to explore new foods alongside their peers. The individual dietary n</w:t>
      </w:r>
      <w:r w:rsidR="002E1146">
        <w:rPr>
          <w:rFonts w:ascii="Calibri" w:hAnsi="Calibri" w:cs="Calibri"/>
          <w:sz w:val="20"/>
        </w:rPr>
        <w:t xml:space="preserve">eeds of all children are meet at snack and lunch times and </w:t>
      </w:r>
      <w:r w:rsidR="0078589B">
        <w:rPr>
          <w:rFonts w:ascii="Calibri" w:hAnsi="Calibri" w:cs="Calibri"/>
          <w:sz w:val="20"/>
        </w:rPr>
        <w:t xml:space="preserve">the food </w:t>
      </w:r>
      <w:r w:rsidR="002E1146">
        <w:rPr>
          <w:rFonts w:ascii="Calibri" w:hAnsi="Calibri" w:cs="Calibri"/>
          <w:sz w:val="20"/>
        </w:rPr>
        <w:t>provided</w:t>
      </w:r>
      <w:r w:rsidR="0078589B">
        <w:rPr>
          <w:rFonts w:ascii="Calibri" w:hAnsi="Calibri" w:cs="Calibri"/>
          <w:sz w:val="20"/>
        </w:rPr>
        <w:t xml:space="preserve"> is nutritious</w:t>
      </w:r>
      <w:r w:rsidR="002E1146">
        <w:rPr>
          <w:rFonts w:ascii="Calibri" w:hAnsi="Calibri" w:cs="Calibri"/>
          <w:sz w:val="20"/>
        </w:rPr>
        <w:t xml:space="preserve">. </w:t>
      </w:r>
      <w:r w:rsidR="00BC0638" w:rsidRPr="00BC0638">
        <w:rPr>
          <w:rFonts w:ascii="Calibri" w:hAnsi="Calibri" w:cs="Calibri"/>
          <w:sz w:val="20"/>
        </w:rPr>
        <w:t>Children are involved in the routine preparation of snack time</w:t>
      </w:r>
      <w:r w:rsidR="0078589B">
        <w:rPr>
          <w:rFonts w:ascii="Calibri" w:hAnsi="Calibri" w:cs="Calibri"/>
          <w:sz w:val="20"/>
        </w:rPr>
        <w:t xml:space="preserve"> and we promote their independence </w:t>
      </w:r>
      <w:r w:rsidR="00BC0638" w:rsidRPr="00BC0638">
        <w:rPr>
          <w:rFonts w:ascii="Calibri" w:hAnsi="Calibri" w:cs="Calibri"/>
          <w:sz w:val="20"/>
        </w:rPr>
        <w:t xml:space="preserve">by allowing them to </w:t>
      </w:r>
      <w:r w:rsidR="0078589B">
        <w:rPr>
          <w:rFonts w:ascii="Calibri" w:hAnsi="Calibri" w:cs="Calibri"/>
          <w:sz w:val="20"/>
        </w:rPr>
        <w:t xml:space="preserve">choose their snack and pour their own drinks. Adults talk with the children about the different foods we eat to extend their knowledge about how different foods and diets impact our health. </w:t>
      </w:r>
    </w:p>
    <w:p w:rsidR="002E1146" w:rsidRPr="00BC0638" w:rsidRDefault="002E1146" w:rsidP="00BC0638">
      <w:pPr>
        <w:spacing w:line="360" w:lineRule="auto"/>
        <w:rPr>
          <w:rFonts w:ascii="Calibri" w:hAnsi="Calibri" w:cs="Calibri"/>
          <w:sz w:val="20"/>
        </w:rPr>
      </w:pPr>
    </w:p>
    <w:p w:rsidR="00BC0638" w:rsidRPr="00BC0638" w:rsidRDefault="00BC0638" w:rsidP="00BC0638">
      <w:pPr>
        <w:spacing w:line="360" w:lineRule="auto"/>
        <w:rPr>
          <w:rFonts w:ascii="Calibri" w:hAnsi="Calibri" w:cs="Calibri"/>
          <w:color w:val="0070C0"/>
          <w:sz w:val="20"/>
        </w:rPr>
      </w:pPr>
    </w:p>
    <w:p w:rsidR="00BC0638" w:rsidRPr="00BC0638" w:rsidRDefault="00BC0638" w:rsidP="00BC0638">
      <w:pPr>
        <w:keepNext/>
        <w:numPr>
          <w:ilvl w:val="0"/>
          <w:numId w:val="1"/>
        </w:numPr>
        <w:spacing w:after="280" w:line="360" w:lineRule="auto"/>
        <w:outlineLvl w:val="0"/>
        <w:rPr>
          <w:b/>
          <w:color w:val="0070C0"/>
          <w:sz w:val="28"/>
        </w:rPr>
      </w:pPr>
      <w:bookmarkStart w:id="1" w:name="_Toc201833088"/>
      <w:r w:rsidRPr="00BC0638">
        <w:rPr>
          <w:b/>
          <w:color w:val="0070C0"/>
          <w:sz w:val="28"/>
        </w:rPr>
        <w:t>Procedures to Promote Good Nutrition</w:t>
      </w:r>
      <w:bookmarkEnd w:id="1"/>
      <w:r w:rsidRPr="00BC0638">
        <w:rPr>
          <w:b/>
          <w:color w:val="0070C0"/>
          <w:sz w:val="28"/>
        </w:rPr>
        <w:t xml:space="preserve"> and Safer Eating</w:t>
      </w:r>
    </w:p>
    <w:p w:rsidR="0078589B" w:rsidRDefault="0078589B"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 xml:space="preserve">During the enrolment process we gather information about each child’s dietary needs on our enrolment form, preferences, this includes information including allergies and religious/cultural diets. </w:t>
      </w:r>
    </w:p>
    <w:p w:rsidR="00BC0638" w:rsidRPr="00BC0638" w:rsidRDefault="0078589B"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 xml:space="preserve">Parents are </w:t>
      </w:r>
      <w:r w:rsidR="00BC0638" w:rsidRPr="00BC0638">
        <w:rPr>
          <w:rFonts w:ascii="Calibri" w:hAnsi="Calibri" w:cs="Calibri"/>
          <w:sz w:val="20"/>
          <w:szCs w:val="22"/>
          <w:lang w:val="en-US" w:eastAsia="en-US"/>
        </w:rPr>
        <w:t>regularly consult to ensure our dietary records, including allergies, are up to date.</w:t>
      </w:r>
    </w:p>
    <w:p w:rsidR="0078589B" w:rsidRDefault="0078589B" w:rsidP="00AF0369">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78589B">
        <w:rPr>
          <w:rFonts w:ascii="Calibri" w:hAnsi="Calibri" w:cs="Calibri"/>
          <w:sz w:val="20"/>
          <w:szCs w:val="22"/>
          <w:lang w:val="en-US" w:eastAsia="en-US"/>
        </w:rPr>
        <w:t xml:space="preserve">All staff working with the child are made aware of the individual dietary needs of the child. </w:t>
      </w:r>
    </w:p>
    <w:p w:rsidR="00BC0638" w:rsidRPr="00BC0638" w:rsidRDefault="0078589B" w:rsidP="00AF0369">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 xml:space="preserve">EYFS staff </w:t>
      </w:r>
      <w:r w:rsidR="00BC0638" w:rsidRPr="00BC0638">
        <w:rPr>
          <w:rFonts w:ascii="Calibri" w:hAnsi="Calibri" w:cs="Calibri"/>
          <w:sz w:val="20"/>
          <w:szCs w:val="22"/>
          <w:lang w:val="en-US" w:eastAsia="en-US"/>
        </w:rPr>
        <w:t>are trained in food hygiene and allergen awareness and follow government advice on the hazards of choking. Food is prepared in line with children’s ages, stages and individual needs, using NHS guidance on safe eating.</w:t>
      </w:r>
    </w:p>
    <w:p w:rsidR="00BC0638" w:rsidRPr="00BC0638" w:rsidRDefault="0078589B"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At each snack and lunch time</w:t>
      </w:r>
      <w:r w:rsidR="00BC0638" w:rsidRPr="00BC0638">
        <w:rPr>
          <w:rFonts w:ascii="Calibri" w:hAnsi="Calibri" w:cs="Calibri"/>
          <w:sz w:val="20"/>
          <w:szCs w:val="22"/>
          <w:lang w:val="en-US" w:eastAsia="en-US"/>
        </w:rPr>
        <w:t xml:space="preserve"> the </w:t>
      </w:r>
      <w:r>
        <w:rPr>
          <w:rFonts w:ascii="Calibri" w:hAnsi="Calibri" w:cs="Calibri"/>
          <w:sz w:val="20"/>
          <w:szCs w:val="22"/>
          <w:lang w:val="en-US" w:eastAsia="en-US"/>
        </w:rPr>
        <w:t>class teacher</w:t>
      </w:r>
      <w:r w:rsidR="00BC0638" w:rsidRPr="00BC0638">
        <w:rPr>
          <w:rFonts w:ascii="Calibri" w:hAnsi="Calibri" w:cs="Calibri"/>
          <w:sz w:val="20"/>
          <w:szCs w:val="22"/>
          <w:lang w:val="en-US" w:eastAsia="en-US"/>
        </w:rPr>
        <w:t xml:space="preserve"> is responsible for checking the food provided meets all the dietary requirements for each child.</w:t>
      </w:r>
      <w:r w:rsidR="00BC4AAE">
        <w:rPr>
          <w:rFonts w:ascii="Calibri" w:hAnsi="Calibri" w:cs="Calibri"/>
          <w:sz w:val="20"/>
          <w:szCs w:val="22"/>
          <w:lang w:val="en-US" w:eastAsia="en-US"/>
        </w:rPr>
        <w:t xml:space="preserve"> </w:t>
      </w:r>
    </w:p>
    <w:p w:rsidR="00BC0638" w:rsidRDefault="0078589B"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Staff sit with the children during snack</w:t>
      </w:r>
      <w:r w:rsidR="00BC0638" w:rsidRPr="00BC0638">
        <w:rPr>
          <w:rFonts w:ascii="Calibri" w:hAnsi="Calibri" w:cs="Calibri"/>
          <w:sz w:val="20"/>
          <w:szCs w:val="22"/>
          <w:lang w:val="en-US" w:eastAsia="en-US"/>
        </w:rPr>
        <w:t xml:space="preserve"> times</w:t>
      </w:r>
      <w:r w:rsidR="00BC4AAE">
        <w:rPr>
          <w:rFonts w:ascii="Calibri" w:hAnsi="Calibri" w:cs="Calibri"/>
          <w:sz w:val="20"/>
          <w:szCs w:val="22"/>
          <w:lang w:val="en-US" w:eastAsia="en-US"/>
        </w:rPr>
        <w:t>, we value these times and use it to</w:t>
      </w:r>
      <w:r w:rsidR="00BC0638" w:rsidRPr="00BC0638">
        <w:rPr>
          <w:rFonts w:ascii="Calibri" w:hAnsi="Calibri" w:cs="Calibri"/>
          <w:sz w:val="20"/>
          <w:szCs w:val="22"/>
          <w:lang w:val="en-US" w:eastAsia="en-US"/>
        </w:rPr>
        <w:t xml:space="preserve"> promote conversations and discussions. </w:t>
      </w:r>
    </w:p>
    <w:p w:rsidR="0078589B" w:rsidRPr="00BC0638" w:rsidRDefault="00BC4AAE"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During lunch time adults ensure they can see and hear children at all times.</w:t>
      </w:r>
    </w:p>
    <w:p w:rsidR="00BC0638" w:rsidRPr="00BC0638" w:rsidRDefault="00BC4AAE"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lastRenderedPageBreak/>
        <w:t>Within the EYFS a</w:t>
      </w:r>
      <w:r w:rsidR="00BC0638" w:rsidRPr="00BC0638">
        <w:rPr>
          <w:rFonts w:ascii="Calibri" w:hAnsi="Calibri" w:cs="Calibri"/>
          <w:sz w:val="20"/>
          <w:szCs w:val="22"/>
          <w:lang w:val="en-US" w:eastAsia="en-US"/>
        </w:rPr>
        <w:t xml:space="preserve"> qualified Paediatric First Aider is in the room at all times during every snack/meal time.</w:t>
      </w:r>
    </w:p>
    <w:p w:rsidR="00BC0638" w:rsidRPr="00BC0638" w:rsidRDefault="00BC0638"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In the event of a child experiencing a choking incident</w:t>
      </w:r>
      <w:r w:rsidR="00BC4AAE">
        <w:rPr>
          <w:rFonts w:ascii="Calibri" w:hAnsi="Calibri" w:cs="Calibri"/>
          <w:sz w:val="20"/>
          <w:szCs w:val="22"/>
          <w:lang w:val="en-US" w:eastAsia="en-US"/>
        </w:rPr>
        <w:t>,</w:t>
      </w:r>
      <w:r w:rsidRPr="00BC0638">
        <w:rPr>
          <w:rFonts w:ascii="Calibri" w:hAnsi="Calibri" w:cs="Calibri"/>
          <w:sz w:val="20"/>
          <w:szCs w:val="22"/>
          <w:lang w:val="en-US" w:eastAsia="en-US"/>
        </w:rPr>
        <w:t xml:space="preserve"> the </w:t>
      </w:r>
      <w:r w:rsidR="00BC4AAE">
        <w:rPr>
          <w:rFonts w:ascii="Calibri" w:hAnsi="Calibri" w:cs="Calibri"/>
          <w:sz w:val="20"/>
          <w:szCs w:val="22"/>
          <w:lang w:val="en-US" w:eastAsia="en-US"/>
        </w:rPr>
        <w:t xml:space="preserve">teacher will record </w:t>
      </w:r>
      <w:r w:rsidRPr="00BC0638">
        <w:rPr>
          <w:rFonts w:ascii="Calibri" w:hAnsi="Calibri" w:cs="Calibri"/>
          <w:sz w:val="20"/>
          <w:szCs w:val="22"/>
          <w:lang w:val="en-US" w:eastAsia="en-US"/>
        </w:rPr>
        <w:t>details of what happened and where</w:t>
      </w:r>
      <w:r w:rsidR="00BC4AAE">
        <w:rPr>
          <w:rFonts w:ascii="Calibri" w:hAnsi="Calibri" w:cs="Calibri"/>
          <w:sz w:val="20"/>
          <w:szCs w:val="22"/>
          <w:lang w:val="en-US" w:eastAsia="en-US"/>
        </w:rPr>
        <w:t xml:space="preserve"> it happened, this will </w:t>
      </w:r>
      <w:r w:rsidRPr="00BC0638">
        <w:rPr>
          <w:rFonts w:ascii="Calibri" w:hAnsi="Calibri" w:cs="Calibri"/>
          <w:sz w:val="20"/>
          <w:szCs w:val="22"/>
          <w:lang w:val="en-US" w:eastAsia="en-US"/>
        </w:rPr>
        <w:t xml:space="preserve">be shared with the parents and reported to the Head Teacher. </w:t>
      </w:r>
    </w:p>
    <w:p w:rsidR="00695E58" w:rsidRDefault="00BC0638" w:rsidP="00A14934">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 xml:space="preserve">We provide a range of </w:t>
      </w:r>
      <w:r w:rsidR="00695E58" w:rsidRPr="00695E58">
        <w:rPr>
          <w:rFonts w:ascii="Calibri" w:hAnsi="Calibri" w:cs="Calibri"/>
          <w:sz w:val="20"/>
          <w:szCs w:val="22"/>
          <w:lang w:val="en-US" w:eastAsia="en-US"/>
        </w:rPr>
        <w:t xml:space="preserve">nutritious snacks, these include a range of fresh fruit and vegetables. </w:t>
      </w:r>
    </w:p>
    <w:p w:rsidR="00BC0638" w:rsidRPr="00BC0638" w:rsidRDefault="00BC0638" w:rsidP="00A14934">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 xml:space="preserve">We include a variety of foods from the four main food groups in line with the government ‘Eatwell Guide’: </w:t>
      </w:r>
      <w:r w:rsidRPr="00BC0638">
        <w:rPr>
          <w:rFonts w:ascii="Calibri" w:hAnsi="Calibri" w:cs="Calibri"/>
          <w:color w:val="0070C0"/>
          <w:sz w:val="20"/>
          <w:szCs w:val="24"/>
          <w:lang w:val="en-US" w:eastAsia="en-US"/>
        </w:rPr>
        <w:t>Fish, meat and protein alternatives such as beans/pulses</w:t>
      </w:r>
      <w:r w:rsidRPr="00BC0638">
        <w:rPr>
          <w:rFonts w:ascii="Calibri" w:hAnsi="Calibri" w:cs="Calibri"/>
          <w:sz w:val="20"/>
          <w:szCs w:val="24"/>
          <w:lang w:val="en-US" w:eastAsia="en-US"/>
        </w:rPr>
        <w:t xml:space="preserve">, </w:t>
      </w:r>
      <w:r w:rsidRPr="00BC0638">
        <w:rPr>
          <w:rFonts w:ascii="Calibri" w:hAnsi="Calibri" w:cs="Calibri"/>
          <w:color w:val="FFC000"/>
          <w:sz w:val="20"/>
          <w:szCs w:val="24"/>
          <w:lang w:val="en-US" w:eastAsia="en-US"/>
        </w:rPr>
        <w:t>Carbohydrates</w:t>
      </w:r>
      <w:r w:rsidRPr="00BC0638">
        <w:rPr>
          <w:rFonts w:ascii="Calibri" w:hAnsi="Calibri" w:cs="Calibri"/>
          <w:sz w:val="20"/>
          <w:szCs w:val="24"/>
          <w:lang w:val="en-US" w:eastAsia="en-US"/>
        </w:rPr>
        <w:t xml:space="preserve">, </w:t>
      </w:r>
      <w:r w:rsidRPr="00BC0638">
        <w:rPr>
          <w:rFonts w:ascii="Calibri" w:hAnsi="Calibri" w:cs="Calibri"/>
          <w:color w:val="975CCB"/>
          <w:sz w:val="20"/>
          <w:szCs w:val="24"/>
          <w:lang w:val="en-US" w:eastAsia="en-US"/>
        </w:rPr>
        <w:t xml:space="preserve">Dairy/ non dairy alternatives </w:t>
      </w:r>
      <w:r w:rsidRPr="00BC0638">
        <w:rPr>
          <w:rFonts w:ascii="Calibri" w:hAnsi="Calibri" w:cs="Calibri"/>
          <w:sz w:val="20"/>
          <w:szCs w:val="24"/>
          <w:lang w:val="en-US" w:eastAsia="en-US"/>
        </w:rPr>
        <w:t xml:space="preserve">&amp; </w:t>
      </w:r>
      <w:r w:rsidRPr="00BC0638">
        <w:rPr>
          <w:rFonts w:ascii="Calibri" w:hAnsi="Calibri" w:cs="Calibri"/>
          <w:color w:val="00B050"/>
          <w:sz w:val="20"/>
          <w:szCs w:val="24"/>
          <w:lang w:val="en-US" w:eastAsia="en-US"/>
        </w:rPr>
        <w:t>Fresh fruit &amp; Vegetables</w:t>
      </w:r>
      <w:r w:rsidRPr="00BC0638">
        <w:rPr>
          <w:rFonts w:ascii="Calibri" w:hAnsi="Calibri" w:cs="Calibri"/>
          <w:sz w:val="20"/>
          <w:szCs w:val="24"/>
          <w:lang w:val="en-US" w:eastAsia="en-US"/>
        </w:rPr>
        <w:t>.</w:t>
      </w:r>
    </w:p>
    <w:p w:rsidR="00BC0638" w:rsidRPr="00BC0638" w:rsidRDefault="00BC0638"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We offer foods from different cultures to provide both familiar and new experiences.</w:t>
      </w:r>
    </w:p>
    <w:p w:rsidR="004C0558" w:rsidRDefault="00BC0638" w:rsidP="00761F02">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We help children develop independence by</w:t>
      </w:r>
      <w:r w:rsidR="004C0558">
        <w:rPr>
          <w:rFonts w:ascii="Calibri" w:hAnsi="Calibri" w:cs="Calibri"/>
          <w:sz w:val="20"/>
          <w:szCs w:val="22"/>
          <w:lang w:val="en-US" w:eastAsia="en-US"/>
        </w:rPr>
        <w:t xml:space="preserve"> allowing them to make choices their own food choices. </w:t>
      </w:r>
    </w:p>
    <w:p w:rsidR="00BC0638" w:rsidRDefault="00BC0638" w:rsidP="00761F02">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Whenever possible, children help prepare food and set the snack table.</w:t>
      </w:r>
    </w:p>
    <w:p w:rsidR="00BC0638" w:rsidRPr="00BC0638" w:rsidRDefault="004C0558" w:rsidP="004C055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 xml:space="preserve">Children have their own individual, named bottle in school. </w:t>
      </w:r>
      <w:r w:rsidR="00BC0638" w:rsidRPr="00BC0638">
        <w:rPr>
          <w:rFonts w:ascii="Calibri" w:hAnsi="Calibri" w:cs="Calibri"/>
          <w:sz w:val="20"/>
          <w:szCs w:val="22"/>
          <w:lang w:val="en-US" w:eastAsia="en-US"/>
        </w:rPr>
        <w:t xml:space="preserve">Fresh drinking water is always </w:t>
      </w:r>
      <w:r w:rsidRPr="004C0558">
        <w:rPr>
          <w:rFonts w:ascii="Calibri" w:hAnsi="Calibri" w:cs="Calibri"/>
          <w:sz w:val="20"/>
          <w:szCs w:val="22"/>
          <w:lang w:val="en-US" w:eastAsia="en-US"/>
        </w:rPr>
        <w:t xml:space="preserve">available </w:t>
      </w:r>
      <w:r w:rsidR="00BC0638" w:rsidRPr="00BC0638">
        <w:rPr>
          <w:rFonts w:ascii="Calibri" w:hAnsi="Calibri" w:cs="Calibri"/>
          <w:sz w:val="20"/>
          <w:szCs w:val="22"/>
          <w:lang w:val="en-US" w:eastAsia="en-US"/>
        </w:rPr>
        <w:t xml:space="preserve">and children are reminded they can access it at any time. </w:t>
      </w:r>
      <w:r w:rsidRPr="004C0558">
        <w:rPr>
          <w:rFonts w:ascii="Calibri" w:hAnsi="Calibri" w:cs="Calibri"/>
          <w:sz w:val="20"/>
          <w:szCs w:val="22"/>
          <w:lang w:val="en-US" w:eastAsia="en-US"/>
        </w:rPr>
        <w:t xml:space="preserve">During warmer weather and after physical activity we encourage children to hydrate. </w:t>
      </w:r>
    </w:p>
    <w:p w:rsidR="006567BA" w:rsidRDefault="006567BA"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Children are not allowed to share or swap food, ensuring our children with allergies are protected.</w:t>
      </w:r>
    </w:p>
    <w:p w:rsidR="00BC0638" w:rsidRPr="00BC0638" w:rsidRDefault="004C0558"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Pr>
          <w:rFonts w:ascii="Calibri" w:hAnsi="Calibri" w:cs="Calibri"/>
          <w:sz w:val="20"/>
          <w:szCs w:val="22"/>
          <w:lang w:val="en-US" w:eastAsia="en-US"/>
        </w:rPr>
        <w:t xml:space="preserve">Children with food allergies are always served their lunch first and wear a pink band to show the kitchen staff. </w:t>
      </w:r>
    </w:p>
    <w:p w:rsidR="00BC0638" w:rsidRPr="00BC0638" w:rsidRDefault="00BC0638" w:rsidP="00BC0638">
      <w:pPr>
        <w:numPr>
          <w:ilvl w:val="0"/>
          <w:numId w:val="3"/>
        </w:numPr>
        <w:overflowPunct/>
        <w:autoSpaceDE/>
        <w:autoSpaceDN/>
        <w:adjustRightInd/>
        <w:spacing w:after="200" w:line="360" w:lineRule="auto"/>
        <w:contextualSpacing/>
        <w:textAlignment w:val="auto"/>
        <w:rPr>
          <w:rFonts w:ascii="Calibri" w:hAnsi="Calibri" w:cs="Calibri"/>
          <w:sz w:val="20"/>
          <w:szCs w:val="22"/>
          <w:lang w:val="en-US" w:eastAsia="en-US"/>
        </w:rPr>
      </w:pPr>
      <w:r w:rsidRPr="00BC0638">
        <w:rPr>
          <w:rFonts w:ascii="Calibri" w:hAnsi="Calibri" w:cs="Calibri"/>
          <w:sz w:val="20"/>
          <w:szCs w:val="22"/>
          <w:lang w:val="en-US" w:eastAsia="en-US"/>
        </w:rPr>
        <w:t>We offer milk as an altern</w:t>
      </w:r>
      <w:r w:rsidR="004C0558">
        <w:rPr>
          <w:rFonts w:ascii="Calibri" w:hAnsi="Calibri" w:cs="Calibri"/>
          <w:sz w:val="20"/>
          <w:szCs w:val="22"/>
          <w:lang w:val="en-US" w:eastAsia="en-US"/>
        </w:rPr>
        <w:t>ative to water during snack times</w:t>
      </w:r>
      <w:r w:rsidRPr="00BC0638">
        <w:rPr>
          <w:rFonts w:ascii="Calibri" w:hAnsi="Calibri" w:cs="Calibri"/>
          <w:sz w:val="20"/>
          <w:szCs w:val="22"/>
          <w:lang w:val="en-US" w:eastAsia="en-US"/>
        </w:rPr>
        <w:t>. Water is always available.</w:t>
      </w:r>
    </w:p>
    <w:p w:rsidR="00BC0638" w:rsidRPr="00BC0638" w:rsidRDefault="00BC0638" w:rsidP="00BC0638">
      <w:pPr>
        <w:spacing w:line="360" w:lineRule="auto"/>
        <w:rPr>
          <w:rFonts w:ascii="Calibri" w:hAnsi="Calibri" w:cs="Calibri"/>
          <w:sz w:val="20"/>
        </w:rPr>
      </w:pPr>
    </w:p>
    <w:p w:rsidR="00BC0638" w:rsidRPr="00BC0638" w:rsidRDefault="00BC0638" w:rsidP="00BC0638">
      <w:pPr>
        <w:keepNext/>
        <w:numPr>
          <w:ilvl w:val="0"/>
          <w:numId w:val="1"/>
        </w:numPr>
        <w:spacing w:after="280" w:line="360" w:lineRule="auto"/>
        <w:outlineLvl w:val="0"/>
        <w:rPr>
          <w:b/>
          <w:color w:val="0070C0"/>
          <w:sz w:val="28"/>
        </w:rPr>
      </w:pPr>
      <w:bookmarkStart w:id="2" w:name="_Toc201833089"/>
      <w:r w:rsidRPr="00BC0638">
        <w:rPr>
          <w:b/>
          <w:color w:val="0070C0"/>
          <w:sz w:val="28"/>
        </w:rPr>
        <w:t>Hot School Lunches</w:t>
      </w:r>
      <w:bookmarkEnd w:id="2"/>
    </w:p>
    <w:p w:rsidR="00BC0638" w:rsidRDefault="00461357" w:rsidP="00BC0638">
      <w:pPr>
        <w:spacing w:line="360" w:lineRule="auto"/>
        <w:rPr>
          <w:rFonts w:ascii="Calibri" w:hAnsi="Calibri" w:cs="Calibri"/>
          <w:sz w:val="20"/>
        </w:rPr>
      </w:pPr>
      <w:r>
        <w:rPr>
          <w:rFonts w:ascii="Calibri" w:hAnsi="Calibri" w:cs="Calibri"/>
          <w:sz w:val="20"/>
        </w:rPr>
        <w:t>H</w:t>
      </w:r>
      <w:r w:rsidR="00BC0638" w:rsidRPr="00BC0638">
        <w:rPr>
          <w:rFonts w:ascii="Calibri" w:hAnsi="Calibri" w:cs="Calibri"/>
          <w:sz w:val="20"/>
        </w:rPr>
        <w:t>ot school lunches</w:t>
      </w:r>
      <w:r>
        <w:rPr>
          <w:rFonts w:ascii="Calibri" w:hAnsi="Calibri" w:cs="Calibri"/>
          <w:sz w:val="20"/>
        </w:rPr>
        <w:t xml:space="preserve"> are available to all children from their Reception year. All</w:t>
      </w:r>
      <w:r w:rsidRPr="00461357">
        <w:rPr>
          <w:rFonts w:ascii="Calibri" w:hAnsi="Calibri" w:cs="Calibri"/>
          <w:sz w:val="20"/>
        </w:rPr>
        <w:t xml:space="preserve"> children in Reception, Year 1, and Year 2 are entitled t</w:t>
      </w:r>
      <w:r>
        <w:rPr>
          <w:rFonts w:ascii="Calibri" w:hAnsi="Calibri" w:cs="Calibri"/>
          <w:sz w:val="20"/>
        </w:rPr>
        <w:t>o a universal free school meal. This</w:t>
      </w:r>
      <w:r w:rsidR="00BC0638" w:rsidRPr="00BC0638">
        <w:rPr>
          <w:rFonts w:ascii="Calibri" w:hAnsi="Calibri" w:cs="Calibri"/>
          <w:sz w:val="20"/>
        </w:rPr>
        <w:t xml:space="preserve"> can be ordered daily </w:t>
      </w:r>
      <w:r>
        <w:rPr>
          <w:rFonts w:ascii="Calibri" w:hAnsi="Calibri" w:cs="Calibri"/>
          <w:sz w:val="20"/>
        </w:rPr>
        <w:t xml:space="preserve">or in advance </w:t>
      </w:r>
      <w:r w:rsidR="00BC0638" w:rsidRPr="00BC0638">
        <w:rPr>
          <w:rFonts w:ascii="Calibri" w:hAnsi="Calibri" w:cs="Calibri"/>
          <w:sz w:val="20"/>
        </w:rPr>
        <w:t xml:space="preserve">and </w:t>
      </w:r>
      <w:r>
        <w:rPr>
          <w:rFonts w:ascii="Calibri" w:hAnsi="Calibri" w:cs="Calibri"/>
          <w:sz w:val="20"/>
        </w:rPr>
        <w:t>all meals are</w:t>
      </w:r>
      <w:r w:rsidR="00BC0638" w:rsidRPr="00BC0638">
        <w:rPr>
          <w:rFonts w:ascii="Calibri" w:hAnsi="Calibri" w:cs="Calibri"/>
          <w:sz w:val="20"/>
        </w:rPr>
        <w:t xml:space="preserve"> prepared in the school kitchen. Menus are shared</w:t>
      </w:r>
      <w:r>
        <w:rPr>
          <w:rFonts w:ascii="Calibri" w:hAnsi="Calibri" w:cs="Calibri"/>
          <w:sz w:val="20"/>
        </w:rPr>
        <w:t xml:space="preserve"> with parents each term.</w:t>
      </w:r>
    </w:p>
    <w:p w:rsidR="00461357" w:rsidRPr="00BC0638" w:rsidRDefault="00461357" w:rsidP="00BC0638">
      <w:pPr>
        <w:spacing w:line="360" w:lineRule="auto"/>
        <w:rPr>
          <w:color w:val="0070C0"/>
        </w:rPr>
      </w:pPr>
    </w:p>
    <w:p w:rsidR="00BC0638" w:rsidRPr="00BC0638" w:rsidRDefault="00BC0638" w:rsidP="00BC0638">
      <w:pPr>
        <w:keepNext/>
        <w:numPr>
          <w:ilvl w:val="0"/>
          <w:numId w:val="1"/>
        </w:numPr>
        <w:spacing w:after="280" w:line="360" w:lineRule="auto"/>
        <w:outlineLvl w:val="0"/>
        <w:rPr>
          <w:b/>
          <w:color w:val="0070C0"/>
          <w:sz w:val="28"/>
        </w:rPr>
      </w:pPr>
      <w:bookmarkStart w:id="3" w:name="_Toc201833090"/>
      <w:r w:rsidRPr="00BC0638">
        <w:rPr>
          <w:b/>
          <w:color w:val="0070C0"/>
          <w:sz w:val="28"/>
        </w:rPr>
        <w:t>Packed Lunches</w:t>
      </w:r>
      <w:bookmarkEnd w:id="3"/>
    </w:p>
    <w:p w:rsidR="009B6D69" w:rsidRPr="009B6D69" w:rsidRDefault="009B6D69" w:rsidP="009B6D69">
      <w:pPr>
        <w:spacing w:line="360" w:lineRule="auto"/>
        <w:rPr>
          <w:rFonts w:ascii="Calibri" w:hAnsi="Calibri" w:cs="Calibri"/>
          <w:b/>
          <w:bCs/>
          <w:sz w:val="20"/>
        </w:rPr>
      </w:pPr>
      <w:r>
        <w:rPr>
          <w:rFonts w:ascii="Calibri" w:hAnsi="Calibri" w:cs="Calibri"/>
          <w:sz w:val="20"/>
        </w:rPr>
        <w:t xml:space="preserve">At Trewirgie we aim to support children to develop healthy food habits. </w:t>
      </w:r>
      <w:r w:rsidR="00BC0638" w:rsidRPr="00BC0638">
        <w:rPr>
          <w:rFonts w:ascii="Calibri" w:hAnsi="Calibri" w:cs="Calibri"/>
          <w:sz w:val="20"/>
        </w:rPr>
        <w:t xml:space="preserve">We encourage packed lunches to include a variety of foods from the four main food groups. </w:t>
      </w:r>
      <w:r>
        <w:rPr>
          <w:rFonts w:ascii="Calibri" w:hAnsi="Calibri" w:cs="Calibri"/>
          <w:sz w:val="20"/>
        </w:rPr>
        <w:t xml:space="preserve">If you would like more information regarding ideas for packed lunches or information on the four main food groups please see the links below. </w:t>
      </w:r>
      <w:r>
        <w:rPr>
          <w:rFonts w:ascii="Calibri" w:hAnsi="Calibri" w:cs="Calibri"/>
          <w:b/>
          <w:bCs/>
          <w:sz w:val="20"/>
        </w:rPr>
        <w:t xml:space="preserve">Packed </w:t>
      </w:r>
      <w:r w:rsidRPr="00BC0638">
        <w:rPr>
          <w:rFonts w:ascii="Calibri" w:hAnsi="Calibri" w:cs="Calibri"/>
          <w:b/>
          <w:bCs/>
          <w:sz w:val="20"/>
        </w:rPr>
        <w:t>lunches should include a freezer pack to prevent food spoilage.</w:t>
      </w:r>
    </w:p>
    <w:p w:rsidR="009B6D69" w:rsidRPr="0078589B" w:rsidRDefault="009B6D69" w:rsidP="009B6D69">
      <w:pPr>
        <w:spacing w:line="360" w:lineRule="auto"/>
        <w:rPr>
          <w:rFonts w:ascii="Calibri" w:hAnsi="Calibri" w:cs="Calibri"/>
          <w:sz w:val="20"/>
        </w:rPr>
      </w:pPr>
      <w:hyperlink r:id="rId6" w:history="1">
        <w:r w:rsidRPr="00905200">
          <w:rPr>
            <w:rStyle w:val="Hyperlink"/>
            <w:rFonts w:ascii="Calibri" w:hAnsi="Calibri" w:cs="Calibri"/>
            <w:sz w:val="20"/>
          </w:rPr>
          <w:t>https://www.nhs.uk/healthier-families/recipes/healthier-lunchboxes/</w:t>
        </w:r>
      </w:hyperlink>
    </w:p>
    <w:p w:rsidR="009B6D69" w:rsidRDefault="009B6D69" w:rsidP="009B6D69">
      <w:pPr>
        <w:spacing w:line="360" w:lineRule="auto"/>
        <w:rPr>
          <w:rFonts w:ascii="Calibri" w:hAnsi="Calibri" w:cs="Calibri"/>
          <w:sz w:val="20"/>
        </w:rPr>
      </w:pPr>
      <w:hyperlink r:id="rId7" w:history="1">
        <w:r w:rsidRPr="00905200">
          <w:rPr>
            <w:rStyle w:val="Hyperlink"/>
            <w:rFonts w:ascii="Calibri" w:hAnsi="Calibri" w:cs="Calibri"/>
            <w:sz w:val="20"/>
          </w:rPr>
          <w:t>https://www.healthycornwall.org.uk/media/riqo4w41/under-5-s-healthy-lunchbox-card_a5_web.pdf</w:t>
        </w:r>
      </w:hyperlink>
    </w:p>
    <w:p w:rsidR="009B6D69" w:rsidRDefault="009B6D69" w:rsidP="00BC0638">
      <w:pPr>
        <w:spacing w:line="360" w:lineRule="auto"/>
        <w:rPr>
          <w:rFonts w:ascii="Calibri" w:hAnsi="Calibri" w:cs="Calibri"/>
          <w:sz w:val="20"/>
        </w:rPr>
      </w:pPr>
    </w:p>
    <w:p w:rsidR="009B6D69" w:rsidRDefault="009B6D69" w:rsidP="00BC0638">
      <w:pPr>
        <w:spacing w:line="360" w:lineRule="auto"/>
        <w:rPr>
          <w:rFonts w:ascii="Calibri" w:hAnsi="Calibri" w:cs="Calibri"/>
          <w:sz w:val="20"/>
        </w:rPr>
      </w:pPr>
      <w:r>
        <w:rPr>
          <w:rFonts w:ascii="Calibri" w:hAnsi="Calibri" w:cs="Calibri"/>
          <w:sz w:val="20"/>
        </w:rPr>
        <w:t xml:space="preserve">We offer support to families who would like more information regarding food choices for their child, including knowing how to pack a healthy, well-balanced lunch. </w:t>
      </w:r>
    </w:p>
    <w:p w:rsidR="00BC0638" w:rsidRDefault="009B6D69" w:rsidP="00A94323">
      <w:pPr>
        <w:spacing w:line="360" w:lineRule="auto"/>
        <w:rPr>
          <w:rFonts w:ascii="Calibri" w:hAnsi="Calibri" w:cs="Calibri"/>
          <w:sz w:val="20"/>
        </w:rPr>
      </w:pPr>
      <w:r>
        <w:rPr>
          <w:rFonts w:ascii="Calibri" w:hAnsi="Calibri" w:cs="Calibri"/>
          <w:sz w:val="20"/>
        </w:rPr>
        <w:t xml:space="preserve">When a child has finished their lunch any </w:t>
      </w:r>
      <w:r w:rsidR="00BC0638" w:rsidRPr="00BC0638">
        <w:rPr>
          <w:rFonts w:ascii="Calibri" w:hAnsi="Calibri" w:cs="Calibri"/>
          <w:sz w:val="20"/>
        </w:rPr>
        <w:t xml:space="preserve">uneaten food is returned in lunchboxes </w:t>
      </w:r>
      <w:r>
        <w:rPr>
          <w:rFonts w:ascii="Calibri" w:hAnsi="Calibri" w:cs="Calibri"/>
          <w:sz w:val="20"/>
        </w:rPr>
        <w:t>so that parents are aware of what their child is eating at school.</w:t>
      </w:r>
    </w:p>
    <w:p w:rsidR="00A94323" w:rsidRPr="00BC0638" w:rsidRDefault="00A94323" w:rsidP="00A94323">
      <w:pPr>
        <w:spacing w:line="360" w:lineRule="auto"/>
        <w:rPr>
          <w:rFonts w:ascii="Calibri" w:hAnsi="Calibri" w:cs="Calibri"/>
          <w:sz w:val="20"/>
        </w:rPr>
      </w:pPr>
    </w:p>
    <w:p w:rsidR="00BC0638" w:rsidRPr="00BC0638" w:rsidRDefault="00BC0638" w:rsidP="00BC0638">
      <w:pPr>
        <w:keepNext/>
        <w:numPr>
          <w:ilvl w:val="0"/>
          <w:numId w:val="1"/>
        </w:numPr>
        <w:spacing w:after="280" w:line="360" w:lineRule="auto"/>
        <w:outlineLvl w:val="0"/>
        <w:rPr>
          <w:b/>
          <w:color w:val="4A768B"/>
          <w:sz w:val="28"/>
        </w:rPr>
      </w:pPr>
      <w:bookmarkStart w:id="4" w:name="_Toc201833092"/>
      <w:r w:rsidRPr="00BC0638">
        <w:rPr>
          <w:b/>
          <w:color w:val="4A768B"/>
          <w:sz w:val="28"/>
        </w:rPr>
        <w:t>Monitoring and Review</w:t>
      </w:r>
      <w:bookmarkEnd w:id="4"/>
    </w:p>
    <w:p w:rsidR="00BC0638" w:rsidRPr="00BC0638" w:rsidRDefault="00BC0638" w:rsidP="00BC0638">
      <w:pPr>
        <w:spacing w:line="360" w:lineRule="auto"/>
        <w:rPr>
          <w:rFonts w:ascii="Calibri" w:hAnsi="Calibri" w:cs="Calibri"/>
          <w:sz w:val="20"/>
        </w:rPr>
      </w:pPr>
      <w:r w:rsidRPr="00BC0638">
        <w:rPr>
          <w:rFonts w:ascii="Calibri" w:hAnsi="Calibri" w:cs="Calibri"/>
          <w:sz w:val="20"/>
          <w:szCs w:val="22"/>
          <w:lang w:val="en-US" w:eastAsia="en-US"/>
        </w:rPr>
        <w:t>This policy is reviewed annually and updated in response to new government guidance or changes in practice. We welcome parent</w:t>
      </w:r>
      <w:r w:rsidR="006567BA">
        <w:rPr>
          <w:rFonts w:ascii="Calibri" w:hAnsi="Calibri" w:cs="Calibri"/>
          <w:sz w:val="20"/>
          <w:szCs w:val="22"/>
          <w:lang w:val="en-US" w:eastAsia="en-US"/>
        </w:rPr>
        <w:t xml:space="preserve">/carer feedback and value working in partnership with our families. </w:t>
      </w:r>
    </w:p>
    <w:p w:rsidR="00BC0638" w:rsidRPr="00BC0638" w:rsidRDefault="00BC0638" w:rsidP="00BC0638">
      <w:pPr>
        <w:spacing w:line="360" w:lineRule="auto"/>
        <w:ind w:left="0"/>
      </w:pPr>
    </w:p>
    <w:p w:rsidR="00BC0638" w:rsidRDefault="00BC0638" w:rsidP="00BC0638">
      <w:pPr>
        <w:ind w:left="0"/>
        <w:rPr>
          <w:rFonts w:cs="Arial"/>
        </w:rPr>
      </w:pPr>
    </w:p>
    <w:p w:rsidR="00BC0638" w:rsidRPr="00BC0638" w:rsidRDefault="00BC0638" w:rsidP="00BC0638">
      <w:pPr>
        <w:ind w:left="0"/>
        <w:rPr>
          <w:rFonts w:cs="Arial"/>
        </w:rPr>
      </w:pPr>
      <w:bookmarkStart w:id="5" w:name="_GoBack"/>
      <w:bookmarkEnd w:id="5"/>
    </w:p>
    <w:sectPr w:rsidR="00BC0638" w:rsidRPr="00BC0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96867"/>
    <w:multiLevelType w:val="hybridMultilevel"/>
    <w:tmpl w:val="161EC5D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4E304F96"/>
    <w:multiLevelType w:val="multilevel"/>
    <w:tmpl w:val="8D7AF5A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nsid w:val="6F571E60"/>
    <w:multiLevelType w:val="hybridMultilevel"/>
    <w:tmpl w:val="E3421B9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38"/>
    <w:rsid w:val="001C5F61"/>
    <w:rsid w:val="002E1146"/>
    <w:rsid w:val="00461357"/>
    <w:rsid w:val="004C0558"/>
    <w:rsid w:val="006567BA"/>
    <w:rsid w:val="00695E58"/>
    <w:rsid w:val="0078589B"/>
    <w:rsid w:val="00875A67"/>
    <w:rsid w:val="009B6D69"/>
    <w:rsid w:val="00A04ECF"/>
    <w:rsid w:val="00A94323"/>
    <w:rsid w:val="00BC0638"/>
    <w:rsid w:val="00BC4AAE"/>
    <w:rsid w:val="00E20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14D73-9FE8-44BC-8D62-28426F9A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0638"/>
    <w:pPr>
      <w:overflowPunct w:val="0"/>
      <w:autoSpaceDE w:val="0"/>
      <w:autoSpaceDN w:val="0"/>
      <w:adjustRightInd w:val="0"/>
      <w:spacing w:after="140" w:line="280" w:lineRule="exact"/>
      <w:ind w:left="567"/>
      <w:textAlignment w:val="baseline"/>
    </w:pPr>
    <w:rPr>
      <w:rFonts w:ascii="Arial" w:eastAsia="Times New Roman" w:hAnsi="Arial"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ycornwall.org.uk/media/riqo4w41/under-5-s-healthy-lunchbox-card_a5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healthier-families/recipes/healthier-lunchbox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Gwilliam-Parkes</dc:creator>
  <cp:keywords/>
  <dc:description/>
  <cp:lastModifiedBy>Mir Gwilliam-Parkes</cp:lastModifiedBy>
  <cp:revision>7</cp:revision>
  <dcterms:created xsi:type="dcterms:W3CDTF">2025-08-27T12:16:00Z</dcterms:created>
  <dcterms:modified xsi:type="dcterms:W3CDTF">2025-09-06T08:13:00Z</dcterms:modified>
</cp:coreProperties>
</file>