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542"/>
        <w:tblW w:w="11220" w:type="dxa"/>
        <w:tblInd w:w="0" w:type="dxa"/>
        <w:tblCellMar>
          <w:top w:w="15" w:type="dxa"/>
          <w:right w:w="122" w:type="dxa"/>
        </w:tblCellMar>
        <w:tblLook w:val="04A0" w:firstRow="1" w:lastRow="0" w:firstColumn="1" w:lastColumn="0" w:noHBand="0" w:noVBand="1"/>
      </w:tblPr>
      <w:tblGrid>
        <w:gridCol w:w="5807"/>
        <w:gridCol w:w="580"/>
        <w:gridCol w:w="4833"/>
      </w:tblGrid>
      <w:tr w:rsidR="00E24E73" w:rsidRPr="008572E6" w14:paraId="4BDB4984" w14:textId="77777777" w:rsidTr="008572E6">
        <w:trPr>
          <w:trHeight w:val="44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4EA72E"/>
          </w:tcPr>
          <w:p w14:paraId="733ED0C0" w14:textId="6AC6027D" w:rsidR="00E24E73" w:rsidRPr="008572E6" w:rsidRDefault="00E24E73" w:rsidP="008572E6">
            <w:pPr>
              <w:tabs>
                <w:tab w:val="center" w:pos="890"/>
                <w:tab w:val="center" w:pos="5390"/>
                <w:tab w:val="center" w:pos="10483"/>
              </w:tabs>
              <w:rPr>
                <w:rFonts w:ascii="Twinkl Cursive Unlooped" w:hAnsi="Twinkl Cursive Unlooped"/>
                <w:sz w:val="24"/>
                <w:u w:val="single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ab/>
            </w:r>
            <w:r w:rsidR="008572E6">
              <w:rPr>
                <w:rFonts w:ascii="Twinkl Cursive Unlooped" w:hAnsi="Twinkl Cursive Unlooped"/>
                <w:noProof/>
                <w:sz w:val="20"/>
                <w:szCs w:val="20"/>
              </w:rPr>
              <w:drawing>
                <wp:inline distT="0" distB="0" distL="0" distR="0" wp14:anchorId="62D1C812" wp14:editId="111842C4">
                  <wp:extent cx="688975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572E6">
              <w:rPr>
                <w:rFonts w:ascii="Twinkl Cursive Unlooped" w:hAnsi="Twinkl Cursive Unlooped"/>
                <w:b/>
                <w:color w:val="FFFFFF"/>
                <w:sz w:val="20"/>
                <w:szCs w:val="20"/>
              </w:rPr>
              <w:tab/>
            </w:r>
            <w:r w:rsidRPr="008572E6">
              <w:rPr>
                <w:rFonts w:ascii="Twinkl Cursive Unlooped" w:hAnsi="Twinkl Cursive Unlooped"/>
                <w:b/>
                <w:color w:val="auto"/>
                <w:sz w:val="24"/>
                <w:u w:val="single"/>
              </w:rPr>
              <w:t>Art &amp; Design Curriculum</w:t>
            </w:r>
            <w:r w:rsidRPr="008572E6">
              <w:rPr>
                <w:rFonts w:ascii="Twinkl Cursive Unlooped" w:hAnsi="Twinkl Cursive Unlooped"/>
                <w:b/>
                <w:color w:val="FFFFFF"/>
                <w:sz w:val="24"/>
                <w:u w:val="single"/>
              </w:rPr>
              <w:tab/>
            </w:r>
          </w:p>
        </w:tc>
      </w:tr>
      <w:tr w:rsidR="00E24E73" w:rsidRPr="008572E6" w14:paraId="1D7B4FDA" w14:textId="77777777" w:rsidTr="008572E6">
        <w:trPr>
          <w:trHeight w:val="340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36A018DB" w14:textId="77777777" w:rsidR="00E24E73" w:rsidRPr="008572E6" w:rsidRDefault="00E24E73" w:rsidP="008572E6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Scope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36E66379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3F82F199" w14:textId="77777777" w:rsidR="00E24E73" w:rsidRPr="008572E6" w:rsidRDefault="00E24E73" w:rsidP="008572E6">
            <w:pPr>
              <w:ind w:left="15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Components- content and skills to be taught</w:t>
            </w:r>
          </w:p>
        </w:tc>
      </w:tr>
      <w:tr w:rsidR="00E24E73" w:rsidRPr="008572E6" w14:paraId="273F3AAE" w14:textId="77777777" w:rsidTr="008572E6">
        <w:trPr>
          <w:trHeight w:val="1260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1EB32CCC" w14:textId="77777777" w:rsidR="00E24E73" w:rsidRPr="008572E6" w:rsidRDefault="00E24E73" w:rsidP="008572E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National Curriculum coverage</w:t>
            </w:r>
          </w:p>
          <w:p w14:paraId="5ACA5657" w14:textId="77777777" w:rsidR="00E24E73" w:rsidRPr="008572E6" w:rsidRDefault="00E24E73" w:rsidP="008572E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Deliberate decisions made about what is taught when, building from EYFS with key strands identified (at least Drawing, Painting, Sculpture, as identified in the National Curriculum)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1F5F2558" w14:textId="77777777" w:rsidR="00E24E73" w:rsidRPr="008572E6" w:rsidRDefault="00E24E73" w:rsidP="008572E6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20285D5D" w14:textId="77777777" w:rsidR="00E24E73" w:rsidRPr="008572E6" w:rsidRDefault="00E24E73" w:rsidP="008572E6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47927BB2" w14:textId="77777777" w:rsidR="00E24E73" w:rsidRPr="008572E6" w:rsidRDefault="00E24E73" w:rsidP="008572E6">
            <w:p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 xml:space="preserve">Key </w:t>
            </w: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skills are identified through the strands, showing</w:t>
            </w:r>
          </w:p>
          <w:p w14:paraId="59A03D5F" w14:textId="77777777" w:rsidR="00E24E73" w:rsidRPr="008572E6" w:rsidRDefault="00E24E73" w:rsidP="008572E6">
            <w:pPr>
              <w:spacing w:line="253" w:lineRule="auto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progression from Nursery to Year 2</w:t>
            </w:r>
          </w:p>
          <w:p w14:paraId="735F39F4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Vocabulary is carefully picked out showing progression, building on year on year</w:t>
            </w:r>
          </w:p>
        </w:tc>
      </w:tr>
      <w:tr w:rsidR="00E24E73" w:rsidRPr="008572E6" w14:paraId="2B247E64" w14:textId="77777777" w:rsidTr="008572E6">
        <w:trPr>
          <w:trHeight w:val="320"/>
        </w:trPr>
        <w:tc>
          <w:tcPr>
            <w:tcW w:w="6387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3FBAF48F" w14:textId="77777777" w:rsidR="00E24E73" w:rsidRPr="008572E6" w:rsidRDefault="00E24E73" w:rsidP="008572E6">
            <w:pPr>
              <w:ind w:right="196"/>
              <w:jc w:val="right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Lesson sequencing</w:t>
            </w: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0244F981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E24E73" w:rsidRPr="008572E6" w14:paraId="11487D8A" w14:textId="77777777" w:rsidTr="008572E6">
        <w:trPr>
          <w:trHeight w:val="1240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32118278" w14:textId="77777777" w:rsidR="00E24E73" w:rsidRPr="008572E6" w:rsidRDefault="00E24E73" w:rsidP="008572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Each unit is broken down into individual 5-7 lessons which show how the lessons are sequenced, building on each other focusing on one artist or genre</w:t>
            </w:r>
          </w:p>
          <w:p w14:paraId="64C712A7" w14:textId="77777777" w:rsidR="00E24E73" w:rsidRPr="008572E6" w:rsidRDefault="00E24E73" w:rsidP="008572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Lesson 1 will be learning about an artist or genre</w:t>
            </w:r>
          </w:p>
          <w:p w14:paraId="4423816F" w14:textId="77777777" w:rsidR="00E24E73" w:rsidRPr="008572E6" w:rsidRDefault="00E24E73" w:rsidP="008572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Focused tasks in which children develop particular aspects</w:t>
            </w:r>
          </w:p>
          <w:p w14:paraId="21296754" w14:textId="77777777" w:rsidR="00E24E73" w:rsidRPr="008572E6" w:rsidRDefault="00E24E73" w:rsidP="008572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of knowledge and skills will take place across at least 2</w:t>
            </w:r>
          </w:p>
          <w:p w14:paraId="4C6DB97D" w14:textId="77777777" w:rsidR="00E24E73" w:rsidRPr="008572E6" w:rsidRDefault="00E24E73" w:rsidP="008572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lessons.</w:t>
            </w:r>
          </w:p>
          <w:p w14:paraId="2871BE30" w14:textId="77777777" w:rsidR="00E24E73" w:rsidRPr="008572E6" w:rsidRDefault="00E24E73" w:rsidP="008572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The final outcome for a unit (composite) will be to create a piece of art work inspired by the studies artist</w:t>
            </w:r>
          </w:p>
          <w:p w14:paraId="2E99FFBF" w14:textId="77777777" w:rsidR="00E24E73" w:rsidRPr="008572E6" w:rsidRDefault="00E24E73" w:rsidP="008572E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Children will evaluate their work and celebrate by displaying their artwork in a ‘class gallery’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64F500BA" w14:textId="77777777" w:rsidR="00E24E73" w:rsidRPr="008572E6" w:rsidRDefault="00E24E73" w:rsidP="008572E6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2629BE35" w14:textId="77777777" w:rsidR="00E24E73" w:rsidRPr="008572E6" w:rsidRDefault="00E24E73" w:rsidP="008572E6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2A72BA8B" w14:textId="77777777" w:rsidR="00E24E73" w:rsidRPr="008572E6" w:rsidRDefault="00E24E73" w:rsidP="008572E6">
            <w:p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Artists and designers to be mapped out to learn about from</w:t>
            </w:r>
          </w:p>
          <w:p w14:paraId="0E6B1E52" w14:textId="77777777" w:rsidR="00E24E73" w:rsidRPr="008572E6" w:rsidRDefault="00E24E73" w:rsidP="008572E6">
            <w:pPr>
              <w:ind w:right="22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Nursery to Y2</w:t>
            </w:r>
          </w:p>
          <w:p w14:paraId="3E76EFA1" w14:textId="77777777" w:rsidR="00E24E73" w:rsidRPr="008572E6" w:rsidRDefault="00E24E73" w:rsidP="008572E6">
            <w:p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Children will have access to texts which match their ability to support Art learning and artists</w:t>
            </w:r>
          </w:p>
          <w:p w14:paraId="73D3C409" w14:textId="77777777" w:rsidR="00E24E73" w:rsidRPr="008572E6" w:rsidRDefault="00E24E73" w:rsidP="008572E6">
            <w:p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Sketch books are focus on showing the progression of skills</w:t>
            </w:r>
          </w:p>
          <w:p w14:paraId="1E14713A" w14:textId="77777777" w:rsidR="00E24E73" w:rsidRPr="008572E6" w:rsidRDefault="00E24E73" w:rsidP="008572E6">
            <w:p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</w:p>
        </w:tc>
      </w:tr>
      <w:tr w:rsidR="00E24E73" w:rsidRPr="008572E6" w14:paraId="1E2EF109" w14:textId="77777777" w:rsidTr="008572E6">
        <w:trPr>
          <w:trHeight w:val="340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2504C4D7" w14:textId="77777777" w:rsidR="00E24E73" w:rsidRPr="008572E6" w:rsidRDefault="00E24E73" w:rsidP="008572E6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Retrieval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43003E4D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7B62F3C6" w14:textId="77777777" w:rsidR="00E24E73" w:rsidRPr="008572E6" w:rsidRDefault="00E24E73" w:rsidP="008572E6">
            <w:pPr>
              <w:ind w:left="1302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Enrichment</w:t>
            </w:r>
          </w:p>
        </w:tc>
      </w:tr>
      <w:tr w:rsidR="00E24E73" w:rsidRPr="008572E6" w14:paraId="30E67A8B" w14:textId="77777777" w:rsidTr="008572E6">
        <w:trPr>
          <w:trHeight w:val="1522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09E1B4B9" w14:textId="77777777" w:rsidR="00E24E73" w:rsidRPr="008572E6" w:rsidRDefault="00E24E73" w:rsidP="008572E6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 xml:space="preserve">Planned and systematic opportunities for prior learning to be retrieved – from </w:t>
            </w: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previous units of learning</w:t>
            </w:r>
          </w:p>
          <w:p w14:paraId="32DED781" w14:textId="77777777" w:rsidR="00E24E73" w:rsidRPr="008572E6" w:rsidRDefault="00E24E73" w:rsidP="008572E6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 xml:space="preserve">Opportunities for prior learning to be retrieval – from </w:t>
            </w: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previous lessons</w:t>
            </w:r>
            <w:r w:rsidRPr="008572E6">
              <w:rPr>
                <w:rFonts w:ascii="Twinkl Cursive Unlooped" w:hAnsi="Twinkl Cursive Unlooped"/>
                <w:sz w:val="20"/>
                <w:szCs w:val="20"/>
              </w:rPr>
              <w:t>, within the lesson design</w:t>
            </w:r>
          </w:p>
          <w:p w14:paraId="29FE2F7B" w14:textId="77777777" w:rsidR="00E24E73" w:rsidRPr="008572E6" w:rsidRDefault="00E24E73" w:rsidP="008572E6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Opportunities to recall artists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17703D54" w14:textId="77777777" w:rsidR="00E24E73" w:rsidRPr="008572E6" w:rsidRDefault="00E24E73" w:rsidP="008572E6">
            <w:pPr>
              <w:spacing w:after="460"/>
              <w:rPr>
                <w:rFonts w:ascii="Twinkl Cursive Unlooped" w:hAnsi="Twinkl Cursive Unlooped"/>
                <w:sz w:val="20"/>
                <w:szCs w:val="20"/>
              </w:rPr>
            </w:pPr>
          </w:p>
          <w:p w14:paraId="47ED8978" w14:textId="77777777" w:rsidR="00E24E73" w:rsidRPr="008572E6" w:rsidRDefault="00E24E73" w:rsidP="008572E6">
            <w:pPr>
              <w:spacing w:after="228"/>
              <w:rPr>
                <w:rFonts w:ascii="Twinkl Cursive Unlooped" w:hAnsi="Twinkl Cursive Unlooped"/>
                <w:sz w:val="20"/>
                <w:szCs w:val="20"/>
              </w:rPr>
            </w:pPr>
          </w:p>
          <w:p w14:paraId="7EBFA525" w14:textId="77777777" w:rsidR="00E24E73" w:rsidRPr="008572E6" w:rsidRDefault="00E24E73" w:rsidP="008572E6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192F7381" w14:textId="77777777" w:rsidR="00E24E73" w:rsidRPr="008572E6" w:rsidRDefault="00E24E73" w:rsidP="008572E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Out of school visits are planned for some units where this will enhance the learning.</w:t>
            </w:r>
          </w:p>
          <w:p w14:paraId="4C6EE777" w14:textId="77777777" w:rsidR="00E24E73" w:rsidRPr="008572E6" w:rsidRDefault="00E24E73" w:rsidP="008572E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="ArialMT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="ArialMT" w:hAnsi="Twinkl Cursive Unlooped"/>
                <w:color w:val="auto"/>
                <w:kern w:val="0"/>
                <w:sz w:val="20"/>
                <w:szCs w:val="20"/>
              </w:rPr>
              <w:t>Junior school links are established for support in resources and tools, expertise and Y2/3 transition</w:t>
            </w:r>
          </w:p>
          <w:p w14:paraId="55B2A4A2" w14:textId="77777777" w:rsidR="00E24E73" w:rsidRPr="008572E6" w:rsidRDefault="00E24E73" w:rsidP="008572E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="ArialMT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="ArialMT" w:hAnsi="Twinkl Cursive Unlooped"/>
                <w:color w:val="auto"/>
                <w:kern w:val="0"/>
                <w:sz w:val="20"/>
                <w:szCs w:val="20"/>
              </w:rPr>
              <w:t>Art based extracurricular clubs where possible</w:t>
            </w:r>
          </w:p>
          <w:p w14:paraId="05052198" w14:textId="6E115432" w:rsidR="00E24E73" w:rsidRPr="008572E6" w:rsidRDefault="00E24E73" w:rsidP="008572E6">
            <w:pPr>
              <w:pStyle w:val="ListParagraph"/>
              <w:numPr>
                <w:ilvl w:val="0"/>
                <w:numId w:val="12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="ArialMT" w:hAnsi="Twinkl Cursive Unlooped"/>
                <w:color w:val="auto"/>
                <w:kern w:val="0"/>
                <w:sz w:val="20"/>
                <w:szCs w:val="20"/>
              </w:rPr>
              <w:t>Involvement in regional and national initiatives</w:t>
            </w:r>
          </w:p>
        </w:tc>
      </w:tr>
      <w:tr w:rsidR="00E24E73" w:rsidRPr="008572E6" w14:paraId="41C49D0A" w14:textId="77777777" w:rsidTr="008572E6">
        <w:trPr>
          <w:trHeight w:val="340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14F7F46D" w14:textId="77777777" w:rsidR="00E24E73" w:rsidRPr="008572E6" w:rsidRDefault="00E24E73" w:rsidP="008572E6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CPD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0768A97B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553A89C8" w14:textId="77777777" w:rsidR="00E24E73" w:rsidRPr="008572E6" w:rsidRDefault="00E24E73" w:rsidP="008572E6">
            <w:pPr>
              <w:ind w:left="104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SEND Adaptations</w:t>
            </w:r>
          </w:p>
        </w:tc>
      </w:tr>
      <w:tr w:rsidR="00E24E73" w:rsidRPr="008572E6" w14:paraId="2C51815C" w14:textId="77777777" w:rsidTr="008572E6">
        <w:trPr>
          <w:trHeight w:val="978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nil"/>
              <w:right w:val="single" w:sz="16" w:space="0" w:color="4EA72E"/>
            </w:tcBorders>
          </w:tcPr>
          <w:p w14:paraId="2EC96B3D" w14:textId="77777777" w:rsidR="00E24E73" w:rsidRPr="008572E6" w:rsidRDefault="00E24E73" w:rsidP="008572E6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Evidence of CPD undertaken by lead.</w:t>
            </w:r>
          </w:p>
          <w:p w14:paraId="0023DE81" w14:textId="17C3A525" w:rsidR="00E24E73" w:rsidRPr="008572E6" w:rsidRDefault="00C4523E" w:rsidP="008572E6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Attendance at TPAT Art</w:t>
            </w:r>
            <w:r w:rsidR="00E24E73" w:rsidRPr="008572E6">
              <w:rPr>
                <w:rFonts w:ascii="Twinkl Cursive Unlooped" w:hAnsi="Twinkl Cursive Unlooped"/>
                <w:sz w:val="20"/>
                <w:szCs w:val="20"/>
              </w:rPr>
              <w:t xml:space="preserve"> Forum.</w:t>
            </w:r>
          </w:p>
          <w:p w14:paraId="7B1B9815" w14:textId="77777777" w:rsidR="00E24E73" w:rsidRPr="008572E6" w:rsidRDefault="00E24E73" w:rsidP="008572E6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Evidence of CPD provided for staff.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nil"/>
              <w:right w:val="nil"/>
            </w:tcBorders>
          </w:tcPr>
          <w:p w14:paraId="6CA657B0" w14:textId="77777777" w:rsidR="00E24E73" w:rsidRPr="008572E6" w:rsidRDefault="00E24E73" w:rsidP="008572E6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447EDF1E" w14:textId="77777777" w:rsidR="00E24E73" w:rsidRPr="008572E6" w:rsidRDefault="00E24E73" w:rsidP="008572E6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nil"/>
              <w:right w:val="single" w:sz="16" w:space="0" w:color="4EA72E"/>
            </w:tcBorders>
          </w:tcPr>
          <w:p w14:paraId="1D1F08A3" w14:textId="64F3D98C" w:rsidR="00C4523E" w:rsidRPr="008572E6" w:rsidRDefault="00E24E73" w:rsidP="008572E6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Barrier</w:t>
            </w:r>
            <w:r w:rsidR="00C4523E" w:rsidRPr="008572E6">
              <w:rPr>
                <w:rFonts w:ascii="Twinkl Cursive Unlooped" w:hAnsi="Twinkl Cursive Unlooped"/>
                <w:sz w:val="20"/>
                <w:szCs w:val="20"/>
              </w:rPr>
              <w:t>s</w:t>
            </w:r>
            <w:r w:rsidRPr="008572E6">
              <w:rPr>
                <w:rFonts w:ascii="Twinkl Cursive Unlooped" w:hAnsi="Twinkl Cursive Unlooped"/>
                <w:sz w:val="20"/>
                <w:szCs w:val="20"/>
              </w:rPr>
              <w:t xml:space="preserve"> to learning are identified early.</w:t>
            </w:r>
          </w:p>
          <w:p w14:paraId="3D1B8CC3" w14:textId="77777777" w:rsidR="00C4523E" w:rsidRPr="008572E6" w:rsidRDefault="00C4523E" w:rsidP="008572E6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</w:p>
          <w:p w14:paraId="0C65A6B0" w14:textId="4A9B265D" w:rsidR="00C4523E" w:rsidRPr="008572E6" w:rsidRDefault="00C4523E" w:rsidP="008572E6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Encourage evaluations to be done using pictures and child’s</w:t>
            </w:r>
          </w:p>
          <w:p w14:paraId="55F17CE7" w14:textId="32B85D12" w:rsidR="00E24E73" w:rsidRPr="008572E6" w:rsidRDefault="00C4523E" w:rsidP="008572E6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voice where possible and then recorded by an adult.</w:t>
            </w:r>
          </w:p>
        </w:tc>
      </w:tr>
      <w:tr w:rsidR="00E24E73" w:rsidRPr="008572E6" w14:paraId="50090246" w14:textId="77777777" w:rsidTr="008572E6">
        <w:trPr>
          <w:trHeight w:val="464"/>
        </w:trPr>
        <w:tc>
          <w:tcPr>
            <w:tcW w:w="5807" w:type="dxa"/>
            <w:tcBorders>
              <w:top w:val="nil"/>
              <w:left w:val="single" w:sz="16" w:space="0" w:color="4EA72E"/>
              <w:bottom w:val="nil"/>
              <w:right w:val="single" w:sz="16" w:space="0" w:color="4EA72E"/>
            </w:tcBorders>
          </w:tcPr>
          <w:p w14:paraId="4DDC7F49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16" w:space="0" w:color="4EA72E"/>
              <w:bottom w:val="nil"/>
              <w:right w:val="nil"/>
            </w:tcBorders>
          </w:tcPr>
          <w:p w14:paraId="1F0BFDB2" w14:textId="77777777" w:rsidR="00E24E73" w:rsidRPr="008572E6" w:rsidRDefault="00E24E73" w:rsidP="008572E6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single" w:sz="16" w:space="0" w:color="4EA72E"/>
            </w:tcBorders>
          </w:tcPr>
          <w:p w14:paraId="643C9597" w14:textId="77777777" w:rsidR="00C4523E" w:rsidRPr="008572E6" w:rsidRDefault="00C4523E" w:rsidP="008572E6">
            <w:pPr>
              <w:autoSpaceDE w:val="0"/>
              <w:autoSpaceDN w:val="0"/>
              <w:adjustRightInd w:val="0"/>
              <w:spacing w:line="240" w:lineRule="auto"/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Identify where barriers to learning are in the sequence of</w:t>
            </w:r>
          </w:p>
          <w:p w14:paraId="2A1057E7" w14:textId="0343B699" w:rsidR="00E24E73" w:rsidRPr="008572E6" w:rsidRDefault="00C4523E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learning for specific adaptations for the 4 area of need</w:t>
            </w:r>
          </w:p>
        </w:tc>
      </w:tr>
      <w:tr w:rsidR="00E24E73" w:rsidRPr="008572E6" w14:paraId="554F97E7" w14:textId="77777777" w:rsidTr="008572E6">
        <w:trPr>
          <w:trHeight w:val="368"/>
        </w:trPr>
        <w:tc>
          <w:tcPr>
            <w:tcW w:w="5807" w:type="dxa"/>
            <w:tcBorders>
              <w:top w:val="nil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04A90A9B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16" w:space="0" w:color="4EA72E"/>
              <w:bottom w:val="single" w:sz="16" w:space="0" w:color="4EA72E"/>
              <w:right w:val="nil"/>
            </w:tcBorders>
          </w:tcPr>
          <w:p w14:paraId="6408813F" w14:textId="77777777" w:rsidR="00E24E73" w:rsidRPr="008572E6" w:rsidRDefault="00E24E73" w:rsidP="008572E6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16" w:space="0" w:color="4EA72E"/>
              <w:right w:val="single" w:sz="16" w:space="0" w:color="4EA72E"/>
            </w:tcBorders>
          </w:tcPr>
          <w:p w14:paraId="35533CC8" w14:textId="03DCE5E0" w:rsidR="00E24E73" w:rsidRPr="008572E6" w:rsidRDefault="00C4523E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Adaptation of tools (e.g. size of tools, pencil grips etc)</w:t>
            </w:r>
          </w:p>
        </w:tc>
      </w:tr>
      <w:tr w:rsidR="00E24E73" w:rsidRPr="008572E6" w14:paraId="7F2FC4E8" w14:textId="77777777" w:rsidTr="008572E6">
        <w:trPr>
          <w:trHeight w:val="337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69834B30" w14:textId="77777777" w:rsidR="00E24E73" w:rsidRPr="008572E6" w:rsidRDefault="00E24E73" w:rsidP="008572E6">
            <w:pPr>
              <w:ind w:left="873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Monitoring</w:t>
            </w:r>
          </w:p>
        </w:tc>
        <w:tc>
          <w:tcPr>
            <w:tcW w:w="58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6CE85B35" w14:textId="77777777" w:rsidR="00E24E73" w:rsidRPr="008572E6" w:rsidRDefault="00E24E73" w:rsidP="008572E6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28FFFA3D" w14:textId="77777777" w:rsidR="00E24E73" w:rsidRPr="008572E6" w:rsidRDefault="00E24E73" w:rsidP="008572E6">
            <w:pPr>
              <w:ind w:left="129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Assessment</w:t>
            </w:r>
          </w:p>
        </w:tc>
      </w:tr>
      <w:tr w:rsidR="00E24E73" w:rsidRPr="008572E6" w14:paraId="07D08DFA" w14:textId="77777777" w:rsidTr="008572E6">
        <w:trPr>
          <w:trHeight w:val="2215"/>
        </w:trPr>
        <w:tc>
          <w:tcPr>
            <w:tcW w:w="5807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66A1F4CF" w14:textId="77777777" w:rsidR="00E24E73" w:rsidRPr="008572E6" w:rsidRDefault="00E24E73" w:rsidP="008572E6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Monitoring schedule in place for Writing</w:t>
            </w:r>
          </w:p>
          <w:p w14:paraId="6E39A534" w14:textId="77777777" w:rsidR="00E24E73" w:rsidRPr="008572E6" w:rsidRDefault="00E24E73" w:rsidP="008572E6">
            <w:pPr>
              <w:numPr>
                <w:ilvl w:val="0"/>
                <w:numId w:val="5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Monitoring of planning and/or lesson observations shows that the intended curriculum is enacted</w:t>
            </w:r>
          </w:p>
          <w:p w14:paraId="3483AD55" w14:textId="18D26D4D" w:rsidR="00E24E73" w:rsidRPr="008572E6" w:rsidRDefault="00E24E73" w:rsidP="008572E6">
            <w:pPr>
              <w:numPr>
                <w:ilvl w:val="0"/>
                <w:numId w:val="5"/>
              </w:numPr>
              <w:spacing w:after="6" w:line="247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 xml:space="preserve">There is evidence of children showing knowledge and </w:t>
            </w:r>
            <w:r w:rsidR="00122A7A" w:rsidRPr="008572E6">
              <w:rPr>
                <w:rFonts w:ascii="Twinkl Cursive Unlooped" w:hAnsi="Twinkl Cursive Unlooped"/>
                <w:sz w:val="20"/>
                <w:szCs w:val="20"/>
              </w:rPr>
              <w:t>understanding in sketchbooks</w:t>
            </w:r>
          </w:p>
          <w:p w14:paraId="3A9D7005" w14:textId="7691C441" w:rsidR="00E24E73" w:rsidRPr="008572E6" w:rsidRDefault="00E24E73" w:rsidP="008572E6">
            <w:pPr>
              <w:numPr>
                <w:ilvl w:val="0"/>
                <w:numId w:val="5"/>
              </w:numPr>
              <w:spacing w:after="12" w:line="240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 xml:space="preserve">Children can talk about </w:t>
            </w:r>
            <w:r w:rsidR="00122A7A" w:rsidRPr="008572E6">
              <w:rPr>
                <w:rFonts w:ascii="Twinkl Cursive Unlooped" w:hAnsi="Twinkl Cursive Unlooped"/>
                <w:sz w:val="20"/>
                <w:szCs w:val="20"/>
              </w:rPr>
              <w:t>artists and designers</w:t>
            </w:r>
          </w:p>
          <w:p w14:paraId="44DF3700" w14:textId="77777777" w:rsidR="00E24E73" w:rsidRPr="008572E6" w:rsidRDefault="00E24E73" w:rsidP="008572E6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Pupil conferencing shows that children can talk through the learning ensuring that the knowledge matches the focus areas in the units taught.</w:t>
            </w:r>
          </w:p>
        </w:tc>
        <w:tc>
          <w:tcPr>
            <w:tcW w:w="5413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424DC3E8" w14:textId="492FD6F5" w:rsidR="00E24E73" w:rsidRPr="008572E6" w:rsidRDefault="00E24E73" w:rsidP="008572E6">
            <w:pPr>
              <w:pStyle w:val="ListParagraph"/>
              <w:spacing w:line="253" w:lineRule="auto"/>
              <w:ind w:left="83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Formative assessment through verbal questions throughout the lesson planned in to assess knowledge and understanding</w:t>
            </w:r>
          </w:p>
          <w:p w14:paraId="0052E966" w14:textId="4C4C2483" w:rsidR="00E24E73" w:rsidRPr="008572E6" w:rsidRDefault="00122A7A" w:rsidP="008572E6">
            <w:pPr>
              <w:numPr>
                <w:ilvl w:val="0"/>
                <w:numId w:val="6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Assessment strategy in place for art clear to staff and children</w:t>
            </w:r>
          </w:p>
        </w:tc>
      </w:tr>
      <w:tr w:rsidR="00E24E73" w:rsidRPr="008572E6" w14:paraId="3E92E192" w14:textId="77777777" w:rsidTr="008572E6">
        <w:trPr>
          <w:trHeight w:val="320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66E371D5" w14:textId="77777777" w:rsidR="00E24E73" w:rsidRPr="008572E6" w:rsidRDefault="00E24E73" w:rsidP="008572E6">
            <w:pPr>
              <w:ind w:left="402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b/>
                <w:sz w:val="20"/>
                <w:szCs w:val="20"/>
              </w:rPr>
              <w:t>Impact</w:t>
            </w:r>
          </w:p>
        </w:tc>
      </w:tr>
      <w:tr w:rsidR="00E24E73" w:rsidRPr="008572E6" w14:paraId="66142D8A" w14:textId="77777777" w:rsidTr="008572E6">
        <w:trPr>
          <w:trHeight w:val="1076"/>
        </w:trPr>
        <w:tc>
          <w:tcPr>
            <w:tcW w:w="1122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23E4697E" w14:textId="5F9161FD" w:rsidR="00E24E73" w:rsidRPr="008572E6" w:rsidRDefault="00E24E73" w:rsidP="008572E6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lastRenderedPageBreak/>
              <w:t xml:space="preserve">The intended </w:t>
            </w:r>
            <w:r w:rsidR="00122A7A" w:rsidRPr="008572E6">
              <w:rPr>
                <w:rFonts w:ascii="Twinkl Cursive Unlooped" w:hAnsi="Twinkl Cursive Unlooped"/>
                <w:sz w:val="20"/>
                <w:szCs w:val="20"/>
              </w:rPr>
              <w:t xml:space="preserve">Art &amp; Design </w:t>
            </w:r>
            <w:r w:rsidRPr="008572E6">
              <w:rPr>
                <w:rFonts w:ascii="Twinkl Cursive Unlooped" w:hAnsi="Twinkl Cursive Unlooped"/>
                <w:sz w:val="20"/>
                <w:szCs w:val="20"/>
              </w:rPr>
              <w:t>curriculum is enacted.</w:t>
            </w:r>
          </w:p>
          <w:p w14:paraId="0CAFDD3F" w14:textId="7E465F13" w:rsidR="00E24E73" w:rsidRPr="008572E6" w:rsidRDefault="00122A7A" w:rsidP="008572E6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Children have developed a love of art and can talk about it enthusiastically</w:t>
            </w:r>
          </w:p>
          <w:p w14:paraId="6CBA60D3" w14:textId="2CA59C01" w:rsidR="00122A7A" w:rsidRPr="008572E6" w:rsidRDefault="00122A7A" w:rsidP="008572E6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Children are developing cultural capital by increased knowledge of artists and artistic movements in history</w:t>
            </w:r>
          </w:p>
          <w:p w14:paraId="51C75E87" w14:textId="77777777" w:rsidR="00E24E73" w:rsidRPr="008572E6" w:rsidRDefault="00E24E73" w:rsidP="008572E6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Children are knowing more, understanding more and doing more aligned to end points decided on by school.</w:t>
            </w:r>
          </w:p>
          <w:p w14:paraId="0EDC6849" w14:textId="77777777" w:rsidR="00E24E73" w:rsidRPr="008572E6" w:rsidRDefault="00E24E73" w:rsidP="008572E6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hAnsi="Twinkl Cursive Unlooped"/>
                <w:sz w:val="20"/>
                <w:szCs w:val="20"/>
              </w:rPr>
              <w:t>The writing curriculum is accessible to all children.</w:t>
            </w:r>
          </w:p>
          <w:p w14:paraId="68823410" w14:textId="746B9DCB" w:rsidR="00122A7A" w:rsidRPr="008572E6" w:rsidRDefault="00122A7A" w:rsidP="008572E6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8572E6">
              <w:rPr>
                <w:rFonts w:ascii="Twinkl Cursive Unlooped" w:eastAsiaTheme="minorEastAsia" w:hAnsi="Twinkl Cursive Unlooped"/>
                <w:color w:val="auto"/>
                <w:kern w:val="0"/>
                <w:sz w:val="20"/>
                <w:szCs w:val="20"/>
              </w:rPr>
              <w:t>Children are showing a progression of skills and evaluations are of a high standard</w:t>
            </w:r>
          </w:p>
        </w:tc>
      </w:tr>
    </w:tbl>
    <w:p w14:paraId="1FBCF6E6" w14:textId="4C023545" w:rsidR="00CA29F2" w:rsidRPr="008572E6" w:rsidRDefault="00CA29F2">
      <w:pPr>
        <w:spacing w:after="910"/>
        <w:ind w:left="-1440" w:right="10480"/>
        <w:rPr>
          <w:rFonts w:ascii="Twinkl Cursive Unlooped" w:hAnsi="Twinkl Cursive Unlooped"/>
          <w:sz w:val="20"/>
          <w:szCs w:val="20"/>
        </w:rPr>
      </w:pPr>
    </w:p>
    <w:p w14:paraId="0CF7D3E1" w14:textId="77777777" w:rsidR="00CA29F2" w:rsidRPr="008572E6" w:rsidRDefault="00CA29F2">
      <w:pPr>
        <w:rPr>
          <w:rFonts w:ascii="Twinkl Cursive Unlooped" w:hAnsi="Twinkl Cursive Unlooped"/>
          <w:sz w:val="20"/>
          <w:szCs w:val="20"/>
        </w:rPr>
        <w:sectPr w:rsidR="00CA29F2" w:rsidRPr="008572E6" w:rsidSect="003D177D">
          <w:pgSz w:w="11920" w:h="16840"/>
          <w:pgMar w:top="284" w:right="1440" w:bottom="142" w:left="1440" w:header="720" w:footer="720" w:gutter="0"/>
          <w:cols w:space="720"/>
        </w:sectPr>
      </w:pPr>
    </w:p>
    <w:p w14:paraId="1A882027" w14:textId="77777777" w:rsidR="00CA29F2" w:rsidRDefault="003D177D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F3D1FFB" wp14:editId="6700DA51">
            <wp:simplePos x="0" y="0"/>
            <wp:positionH relativeFrom="page">
              <wp:posOffset>2838450</wp:posOffset>
            </wp:positionH>
            <wp:positionV relativeFrom="page">
              <wp:posOffset>209550</wp:posOffset>
            </wp:positionV>
            <wp:extent cx="1981200" cy="542925"/>
            <wp:effectExtent l="0" t="0" r="0" b="0"/>
            <wp:wrapTopAndBottom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29F2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E21"/>
    <w:multiLevelType w:val="hybridMultilevel"/>
    <w:tmpl w:val="78AE0756"/>
    <w:lvl w:ilvl="0" w:tplc="ACD84A4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CDA6F3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A2B92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48FCE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B4AAE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4DCFDB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B2D34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CD68F7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98EDB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E2606"/>
    <w:multiLevelType w:val="hybridMultilevel"/>
    <w:tmpl w:val="F3047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A7B64"/>
    <w:multiLevelType w:val="hybridMultilevel"/>
    <w:tmpl w:val="FA46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9D3"/>
    <w:multiLevelType w:val="hybridMultilevel"/>
    <w:tmpl w:val="8B3059D2"/>
    <w:lvl w:ilvl="0" w:tplc="268E618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4CC93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4223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C4ACA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E4A37D2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AC813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12D09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1B48D70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EC409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D95CCC"/>
    <w:multiLevelType w:val="hybridMultilevel"/>
    <w:tmpl w:val="A666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C1FC6"/>
    <w:multiLevelType w:val="hybridMultilevel"/>
    <w:tmpl w:val="F9BC6D60"/>
    <w:lvl w:ilvl="0" w:tplc="06206A0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80C5A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96A6A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D8816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E270B2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A8F0D0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826C51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7A2DD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90F44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575452"/>
    <w:multiLevelType w:val="hybridMultilevel"/>
    <w:tmpl w:val="3FC012E4"/>
    <w:lvl w:ilvl="0" w:tplc="FF9243BE">
      <w:start w:val="1"/>
      <w:numFmt w:val="bullet"/>
      <w:lvlText w:val="●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14CAE8C">
      <w:start w:val="1"/>
      <w:numFmt w:val="bullet"/>
      <w:lvlText w:val="o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C060EC">
      <w:start w:val="1"/>
      <w:numFmt w:val="bullet"/>
      <w:lvlText w:val="▪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E23754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F679DA">
      <w:start w:val="1"/>
      <w:numFmt w:val="bullet"/>
      <w:lvlText w:val="o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68A8FCA">
      <w:start w:val="1"/>
      <w:numFmt w:val="bullet"/>
      <w:lvlText w:val="▪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4E0708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86E6B8">
      <w:start w:val="1"/>
      <w:numFmt w:val="bullet"/>
      <w:lvlText w:val="o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C2BA04">
      <w:start w:val="1"/>
      <w:numFmt w:val="bullet"/>
      <w:lvlText w:val="▪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D1F85"/>
    <w:multiLevelType w:val="hybridMultilevel"/>
    <w:tmpl w:val="B6BCB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5479C"/>
    <w:multiLevelType w:val="hybridMultilevel"/>
    <w:tmpl w:val="740C650C"/>
    <w:lvl w:ilvl="0" w:tplc="E1E49FB6">
      <w:numFmt w:val="bullet"/>
      <w:lvlText w:val="·"/>
      <w:lvlJc w:val="left"/>
      <w:pPr>
        <w:ind w:left="745" w:hanging="360"/>
      </w:pPr>
      <w:rPr>
        <w:rFonts w:ascii="Calibri" w:eastAsia="Calibri" w:hAnsi="Calibri" w:cs="Calibri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56A253D3"/>
    <w:multiLevelType w:val="hybridMultilevel"/>
    <w:tmpl w:val="24C028A8"/>
    <w:lvl w:ilvl="0" w:tplc="02060B0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329C36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4617CC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F8C10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A8A55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F4AED0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A0458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D4784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A2A84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812578"/>
    <w:multiLevelType w:val="hybridMultilevel"/>
    <w:tmpl w:val="6F6E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27D73"/>
    <w:multiLevelType w:val="hybridMultilevel"/>
    <w:tmpl w:val="FA2645F0"/>
    <w:lvl w:ilvl="0" w:tplc="7E2608EE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2EF4B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9A8F4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068DB1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3E769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845C0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2E1CD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5C253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90CBD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AD437D"/>
    <w:multiLevelType w:val="hybridMultilevel"/>
    <w:tmpl w:val="A90808C2"/>
    <w:lvl w:ilvl="0" w:tplc="6D2E1E6E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82E6E1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8865C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82063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06E0E4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89426B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7BE745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0DA8BA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0E751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7435573">
    <w:abstractNumId w:val="0"/>
  </w:num>
  <w:num w:numId="2" w16cid:durableId="1556433857">
    <w:abstractNumId w:val="12"/>
  </w:num>
  <w:num w:numId="3" w16cid:durableId="1588424689">
    <w:abstractNumId w:val="3"/>
  </w:num>
  <w:num w:numId="4" w16cid:durableId="1059985542">
    <w:abstractNumId w:val="9"/>
  </w:num>
  <w:num w:numId="5" w16cid:durableId="1303341647">
    <w:abstractNumId w:val="5"/>
  </w:num>
  <w:num w:numId="6" w16cid:durableId="1665433462">
    <w:abstractNumId w:val="6"/>
  </w:num>
  <w:num w:numId="7" w16cid:durableId="1383944879">
    <w:abstractNumId w:val="11"/>
  </w:num>
  <w:num w:numId="8" w16cid:durableId="209732190">
    <w:abstractNumId w:val="10"/>
  </w:num>
  <w:num w:numId="9" w16cid:durableId="1931741846">
    <w:abstractNumId w:val="4"/>
  </w:num>
  <w:num w:numId="10" w16cid:durableId="2099402795">
    <w:abstractNumId w:val="2"/>
  </w:num>
  <w:num w:numId="11" w16cid:durableId="1889218097">
    <w:abstractNumId w:val="1"/>
  </w:num>
  <w:num w:numId="12" w16cid:durableId="970288422">
    <w:abstractNumId w:val="7"/>
  </w:num>
  <w:num w:numId="13" w16cid:durableId="1839691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F2"/>
    <w:rsid w:val="00122A7A"/>
    <w:rsid w:val="001957DB"/>
    <w:rsid w:val="003B29DB"/>
    <w:rsid w:val="003D177D"/>
    <w:rsid w:val="0047053A"/>
    <w:rsid w:val="0048466D"/>
    <w:rsid w:val="0052508D"/>
    <w:rsid w:val="005665B8"/>
    <w:rsid w:val="008572E6"/>
    <w:rsid w:val="00893F81"/>
    <w:rsid w:val="00C4523E"/>
    <w:rsid w:val="00CA29F2"/>
    <w:rsid w:val="00E2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D00B"/>
  <w15:docId w15:val="{BEF60D36-4797-454B-AC63-4A2A58D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66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E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TPAT Geography Curriculum - Subject on a page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TPAT Geography Curriculum - Subject on a page</dc:title>
  <dc:subject/>
  <dc:creator>Kirsten Maun</dc:creator>
  <cp:keywords/>
  <cp:lastModifiedBy>Daisy Neville</cp:lastModifiedBy>
  <cp:revision>2</cp:revision>
  <dcterms:created xsi:type="dcterms:W3CDTF">2025-09-17T08:58:00Z</dcterms:created>
  <dcterms:modified xsi:type="dcterms:W3CDTF">2025-09-17T08:58:00Z</dcterms:modified>
</cp:coreProperties>
</file>