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96A8" w14:textId="28E693DB" w:rsidR="00150308" w:rsidRDefault="001326E7" w:rsidP="00150308">
      <w:pPr>
        <w:jc w:val="both"/>
        <w:rPr>
          <w:rFonts w:ascii="Calibri" w:hAnsi="Calibri" w:cs="Calibri"/>
          <w:sz w:val="24"/>
          <w:szCs w:val="24"/>
        </w:rPr>
      </w:pPr>
      <w:r>
        <w:rPr>
          <w:rFonts w:ascii="Calibri" w:hAnsi="Calibri" w:cs="Calibri"/>
          <w:sz w:val="24"/>
          <w:szCs w:val="24"/>
        </w:rPr>
        <w:t>15</w:t>
      </w:r>
      <w:r w:rsidR="002525FC" w:rsidRPr="002525FC">
        <w:rPr>
          <w:rFonts w:ascii="Calibri" w:hAnsi="Calibri" w:cs="Calibri"/>
          <w:sz w:val="24"/>
          <w:szCs w:val="24"/>
          <w:vertAlign w:val="superscript"/>
        </w:rPr>
        <w:t>th</w:t>
      </w:r>
      <w:r w:rsidR="002525FC" w:rsidRPr="002525FC">
        <w:rPr>
          <w:rFonts w:ascii="Calibri" w:hAnsi="Calibri" w:cs="Calibri"/>
          <w:sz w:val="24"/>
          <w:szCs w:val="24"/>
        </w:rPr>
        <w:t xml:space="preserve"> June 2026</w:t>
      </w:r>
    </w:p>
    <w:p w14:paraId="0005BB9A" w14:textId="77777777" w:rsidR="00150308" w:rsidRDefault="00150308" w:rsidP="00150308">
      <w:pPr>
        <w:jc w:val="both"/>
        <w:rPr>
          <w:rFonts w:ascii="Calibri" w:eastAsia="Times New Roman" w:hAnsi="Calibri" w:cs="Calibri"/>
          <w:kern w:val="36"/>
          <w:sz w:val="24"/>
          <w:szCs w:val="24"/>
          <w:u w:val="single"/>
          <w:lang w:eastAsia="en-GB"/>
        </w:rPr>
      </w:pPr>
    </w:p>
    <w:p w14:paraId="67B024D3" w14:textId="31074C45" w:rsidR="00150308" w:rsidRPr="00150308" w:rsidRDefault="00150308" w:rsidP="00150308">
      <w:pPr>
        <w:jc w:val="both"/>
        <w:rPr>
          <w:rFonts w:ascii="Calibri" w:hAnsi="Calibri" w:cs="Calibri"/>
          <w:sz w:val="24"/>
          <w:szCs w:val="24"/>
          <w:u w:val="single"/>
        </w:rPr>
      </w:pPr>
      <w:r w:rsidRPr="00150308">
        <w:rPr>
          <w:rFonts w:ascii="Calibri" w:eastAsia="Times New Roman" w:hAnsi="Calibri" w:cs="Calibri"/>
          <w:kern w:val="36"/>
          <w:sz w:val="24"/>
          <w:szCs w:val="24"/>
          <w:u w:val="single"/>
          <w:lang w:eastAsia="en-GB"/>
        </w:rPr>
        <w:t>Early Years Provision (Age 2–4)</w:t>
      </w:r>
      <w:r w:rsidRPr="00150308">
        <w:rPr>
          <w:rFonts w:ascii="Calibri" w:eastAsia="Times New Roman" w:hAnsi="Calibri" w:cs="Calibri"/>
          <w:b/>
          <w:bCs/>
          <w:kern w:val="36"/>
          <w:sz w:val="24"/>
          <w:szCs w:val="24"/>
          <w:u w:val="single"/>
          <w:lang w:eastAsia="en-GB"/>
        </w:rPr>
        <w:t xml:space="preserve"> </w:t>
      </w:r>
      <w:r w:rsidRPr="00150308">
        <w:rPr>
          <w:rFonts w:ascii="Calibri" w:eastAsia="Times New Roman" w:hAnsi="Calibri" w:cs="Calibri"/>
          <w:sz w:val="24"/>
          <w:szCs w:val="24"/>
          <w:u w:val="single"/>
          <w:lang w:eastAsia="en-GB"/>
        </w:rPr>
        <w:t>Consultation on Proposed Early Years Provision at Trewirgie Infants School</w:t>
      </w:r>
    </w:p>
    <w:p w14:paraId="6B819B2D" w14:textId="75F7A2B3"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Dear Colleagues,</w:t>
      </w:r>
    </w:p>
    <w:p w14:paraId="662AF618"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I am writing to inform you of, and seek your views on, a proposal for Trewirgie Infants School to extend its Early Years provision to include 2</w:t>
      </w:r>
      <w:r w:rsidRPr="00150308">
        <w:rPr>
          <w:rFonts w:ascii="Calibri" w:eastAsia="Times New Roman" w:hAnsi="Calibri" w:cs="Calibri"/>
          <w:sz w:val="24"/>
          <w:szCs w:val="24"/>
          <w:lang w:eastAsia="en-GB"/>
        </w:rPr>
        <w:noBreakHyphen/>
        <w:t>year</w:t>
      </w:r>
      <w:r w:rsidRPr="00150308">
        <w:rPr>
          <w:rFonts w:ascii="Calibri" w:eastAsia="Times New Roman" w:hAnsi="Calibri" w:cs="Calibri"/>
          <w:sz w:val="24"/>
          <w:szCs w:val="24"/>
          <w:lang w:eastAsia="en-GB"/>
        </w:rPr>
        <w:noBreakHyphen/>
        <w:t>olds, in addition to the existing 3–4</w:t>
      </w:r>
      <w:r w:rsidRPr="00150308">
        <w:rPr>
          <w:rFonts w:ascii="Calibri" w:eastAsia="Times New Roman" w:hAnsi="Calibri" w:cs="Calibri"/>
          <w:sz w:val="24"/>
          <w:szCs w:val="24"/>
          <w:lang w:eastAsia="en-GB"/>
        </w:rPr>
        <w:noBreakHyphen/>
        <w:t>year</w:t>
      </w:r>
      <w:r w:rsidRPr="00150308">
        <w:rPr>
          <w:rFonts w:ascii="Calibri" w:eastAsia="Times New Roman" w:hAnsi="Calibri" w:cs="Calibri"/>
          <w:sz w:val="24"/>
          <w:szCs w:val="24"/>
          <w:lang w:eastAsia="en-GB"/>
        </w:rPr>
        <w:noBreakHyphen/>
        <w:t>old offer already operating on site.</w:t>
      </w:r>
    </w:p>
    <w:p w14:paraId="192FF487" w14:textId="77777777" w:rsidR="00150308" w:rsidRP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150308">
        <w:rPr>
          <w:rFonts w:ascii="Calibri" w:eastAsia="Times New Roman" w:hAnsi="Calibri" w:cs="Calibri"/>
          <w:b/>
          <w:bCs/>
          <w:sz w:val="24"/>
          <w:szCs w:val="24"/>
          <w:lang w:eastAsia="en-GB"/>
        </w:rPr>
        <w:t>1. Introduction and Purpose of Consultation</w:t>
      </w:r>
    </w:p>
    <w:p w14:paraId="5FC4918B"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Trewirgie Infants School is considering extending its age range by adding provision for children from the term after their second birthday. This consultation is being undertaken in line with Department for Education expectations, ensuring engagement with local stakeholders, including neighbouring schools, early years providers, and the Local Authority.</w:t>
      </w:r>
    </w:p>
    <w:p w14:paraId="13106BAC"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The consultation period will run for three weeks, with at least two weeks falling within term time, to allow sufficient opportunity for feedback.</w:t>
      </w:r>
    </w:p>
    <w:p w14:paraId="77FF67B8" w14:textId="77777777" w:rsidR="00150308" w:rsidRP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150308">
        <w:rPr>
          <w:rFonts w:ascii="Calibri" w:eastAsia="Times New Roman" w:hAnsi="Calibri" w:cs="Calibri"/>
          <w:b/>
          <w:bCs/>
          <w:sz w:val="24"/>
          <w:szCs w:val="24"/>
          <w:lang w:eastAsia="en-GB"/>
        </w:rPr>
        <w:t>2. The Proposal</w:t>
      </w:r>
    </w:p>
    <w:p w14:paraId="1C3AED90"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We are proposing to:</w:t>
      </w:r>
    </w:p>
    <w:p w14:paraId="1BB8808F" w14:textId="77777777" w:rsidR="00150308" w:rsidRPr="00150308" w:rsidRDefault="00150308" w:rsidP="00150308">
      <w:pPr>
        <w:numPr>
          <w:ilvl w:val="0"/>
          <w:numId w:val="1"/>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Extend our existing Early Years provision for 3–4</w:t>
      </w:r>
      <w:r w:rsidRPr="00150308">
        <w:rPr>
          <w:rFonts w:ascii="Calibri" w:eastAsia="Times New Roman" w:hAnsi="Calibri" w:cs="Calibri"/>
          <w:sz w:val="24"/>
          <w:szCs w:val="24"/>
          <w:lang w:eastAsia="en-GB"/>
        </w:rPr>
        <w:noBreakHyphen/>
        <w:t>year</w:t>
      </w:r>
      <w:r w:rsidRPr="00150308">
        <w:rPr>
          <w:rFonts w:ascii="Calibri" w:eastAsia="Times New Roman" w:hAnsi="Calibri" w:cs="Calibri"/>
          <w:sz w:val="24"/>
          <w:szCs w:val="24"/>
          <w:lang w:eastAsia="en-GB"/>
        </w:rPr>
        <w:noBreakHyphen/>
        <w:t>olds to include 2</w:t>
      </w:r>
      <w:r w:rsidRPr="00150308">
        <w:rPr>
          <w:rFonts w:ascii="Calibri" w:eastAsia="Times New Roman" w:hAnsi="Calibri" w:cs="Calibri"/>
          <w:sz w:val="24"/>
          <w:szCs w:val="24"/>
          <w:lang w:eastAsia="en-GB"/>
        </w:rPr>
        <w:noBreakHyphen/>
        <w:t>year</w:t>
      </w:r>
      <w:r w:rsidRPr="00150308">
        <w:rPr>
          <w:rFonts w:ascii="Calibri" w:eastAsia="Times New Roman" w:hAnsi="Calibri" w:cs="Calibri"/>
          <w:sz w:val="24"/>
          <w:szCs w:val="24"/>
          <w:lang w:eastAsia="en-GB"/>
        </w:rPr>
        <w:noBreakHyphen/>
        <w:t>olds.</w:t>
      </w:r>
    </w:p>
    <w:p w14:paraId="1028C039" w14:textId="77777777" w:rsidR="00150308" w:rsidRPr="00150308" w:rsidRDefault="00150308" w:rsidP="00150308">
      <w:pPr>
        <w:numPr>
          <w:ilvl w:val="0"/>
          <w:numId w:val="1"/>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Operate this extended provision within the existing school site.</w:t>
      </w:r>
    </w:p>
    <w:p w14:paraId="06630F1F" w14:textId="77777777" w:rsidR="00150308" w:rsidRPr="00150308" w:rsidRDefault="00150308" w:rsidP="00150308">
      <w:pPr>
        <w:numPr>
          <w:ilvl w:val="0"/>
          <w:numId w:val="1"/>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Deliver high</w:t>
      </w:r>
      <w:r w:rsidRPr="00150308">
        <w:rPr>
          <w:rFonts w:ascii="Calibri" w:eastAsia="Times New Roman" w:hAnsi="Calibri" w:cs="Calibri"/>
          <w:sz w:val="24"/>
          <w:szCs w:val="24"/>
          <w:lang w:eastAsia="en-GB"/>
        </w:rPr>
        <w:noBreakHyphen/>
        <w:t>quality early years education aligned with the school’s ethos and curriculum.</w:t>
      </w:r>
    </w:p>
    <w:p w14:paraId="2147C585"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This proposal represents a modest expansion designed to meet the needs of local families.</w:t>
      </w:r>
    </w:p>
    <w:p w14:paraId="425E948C" w14:textId="77777777" w:rsid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55D1EF52" w14:textId="77777777" w:rsid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6160F1E5" w14:textId="77777777" w:rsid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p>
    <w:p w14:paraId="59714E11" w14:textId="71D70829" w:rsidR="00150308" w:rsidRP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150308">
        <w:rPr>
          <w:rFonts w:ascii="Calibri" w:eastAsia="Times New Roman" w:hAnsi="Calibri" w:cs="Calibri"/>
          <w:b/>
          <w:bCs/>
          <w:sz w:val="24"/>
          <w:szCs w:val="24"/>
          <w:lang w:eastAsia="en-GB"/>
        </w:rPr>
        <w:lastRenderedPageBreak/>
        <w:t>3. Rationale for the Proposal</w:t>
      </w:r>
    </w:p>
    <w:p w14:paraId="140F4461" w14:textId="256A3172"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The key reasons for this proposal include:</w:t>
      </w:r>
    </w:p>
    <w:p w14:paraId="4AC8DD76" w14:textId="7AD337C4" w:rsidR="00150308" w:rsidRPr="00150308" w:rsidRDefault="00150308" w:rsidP="00150308">
      <w:pPr>
        <w:numPr>
          <w:ilvl w:val="0"/>
          <w:numId w:val="2"/>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b/>
          <w:bCs/>
          <w:sz w:val="24"/>
          <w:szCs w:val="24"/>
          <w:lang w:eastAsia="en-GB"/>
        </w:rPr>
        <w:t>Meeting local need</w:t>
      </w:r>
      <w:r w:rsidRPr="00150308">
        <w:rPr>
          <w:rFonts w:ascii="Calibri" w:eastAsia="Times New Roman" w:hAnsi="Calibri" w:cs="Calibri"/>
          <w:sz w:val="24"/>
          <w:szCs w:val="24"/>
          <w:lang w:eastAsia="en-GB"/>
        </w:rPr>
        <w:t xml:space="preserve"> — While we currently offer provision for 3–4</w:t>
      </w:r>
      <w:r w:rsidRPr="00150308">
        <w:rPr>
          <w:rFonts w:ascii="Calibri" w:eastAsia="Times New Roman" w:hAnsi="Calibri" w:cs="Calibri"/>
          <w:sz w:val="24"/>
          <w:szCs w:val="24"/>
          <w:lang w:eastAsia="en-GB"/>
        </w:rPr>
        <w:noBreakHyphen/>
        <w:t>year</w:t>
      </w:r>
      <w:r w:rsidRPr="00150308">
        <w:rPr>
          <w:rFonts w:ascii="Calibri" w:eastAsia="Times New Roman" w:hAnsi="Calibri" w:cs="Calibri"/>
          <w:sz w:val="24"/>
          <w:szCs w:val="24"/>
          <w:lang w:eastAsia="en-GB"/>
        </w:rPr>
        <w:noBreakHyphen/>
        <w:t>olds, there is no on</w:t>
      </w:r>
      <w:r w:rsidRPr="00150308">
        <w:rPr>
          <w:rFonts w:ascii="Calibri" w:eastAsia="Times New Roman" w:hAnsi="Calibri" w:cs="Calibri"/>
          <w:sz w:val="24"/>
          <w:szCs w:val="24"/>
          <w:lang w:eastAsia="en-GB"/>
        </w:rPr>
        <w:noBreakHyphen/>
        <w:t>site provision for 2</w:t>
      </w:r>
      <w:r w:rsidRPr="00150308">
        <w:rPr>
          <w:rFonts w:ascii="Calibri" w:eastAsia="Times New Roman" w:hAnsi="Calibri" w:cs="Calibri"/>
          <w:sz w:val="24"/>
          <w:szCs w:val="24"/>
          <w:lang w:eastAsia="en-GB"/>
        </w:rPr>
        <w:noBreakHyphen/>
        <w:t>year</w:t>
      </w:r>
      <w:r w:rsidRPr="00150308">
        <w:rPr>
          <w:rFonts w:ascii="Calibri" w:eastAsia="Times New Roman" w:hAnsi="Calibri" w:cs="Calibri"/>
          <w:sz w:val="24"/>
          <w:szCs w:val="24"/>
          <w:lang w:eastAsia="en-GB"/>
        </w:rPr>
        <w:noBreakHyphen/>
        <w:t>olds, despite increasing demand in the local area.</w:t>
      </w:r>
    </w:p>
    <w:p w14:paraId="16E4DB73" w14:textId="77777777" w:rsidR="00150308" w:rsidRPr="00150308" w:rsidRDefault="00150308" w:rsidP="00150308">
      <w:pPr>
        <w:numPr>
          <w:ilvl w:val="0"/>
          <w:numId w:val="2"/>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b/>
          <w:bCs/>
          <w:sz w:val="24"/>
          <w:szCs w:val="24"/>
          <w:lang w:eastAsia="en-GB"/>
        </w:rPr>
        <w:t>Supporting transition</w:t>
      </w:r>
      <w:r w:rsidRPr="00150308">
        <w:rPr>
          <w:rFonts w:ascii="Calibri" w:eastAsia="Times New Roman" w:hAnsi="Calibri" w:cs="Calibri"/>
          <w:sz w:val="24"/>
          <w:szCs w:val="24"/>
          <w:lang w:eastAsia="en-GB"/>
        </w:rPr>
        <w:t xml:space="preserve"> — A unified Early Years setting from age 2 would strengthen continuity of learning and ease transition into Reception.</w:t>
      </w:r>
    </w:p>
    <w:p w14:paraId="64C38D9D" w14:textId="77777777" w:rsidR="00150308" w:rsidRPr="00150308" w:rsidRDefault="00150308" w:rsidP="00150308">
      <w:pPr>
        <w:numPr>
          <w:ilvl w:val="0"/>
          <w:numId w:val="2"/>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b/>
          <w:bCs/>
          <w:sz w:val="24"/>
          <w:szCs w:val="24"/>
          <w:lang w:eastAsia="en-GB"/>
        </w:rPr>
        <w:t>Supporting families</w:t>
      </w:r>
      <w:r w:rsidRPr="00150308">
        <w:rPr>
          <w:rFonts w:ascii="Calibri" w:eastAsia="Times New Roman" w:hAnsi="Calibri" w:cs="Calibri"/>
          <w:sz w:val="24"/>
          <w:szCs w:val="24"/>
          <w:lang w:eastAsia="en-GB"/>
        </w:rPr>
        <w:t xml:space="preserve"> — Providing accessible childcare and early education for local families.</w:t>
      </w:r>
    </w:p>
    <w:p w14:paraId="3D1C9AC6" w14:textId="77777777" w:rsidR="00150308" w:rsidRPr="00150308" w:rsidRDefault="00150308" w:rsidP="00150308">
      <w:pPr>
        <w:numPr>
          <w:ilvl w:val="0"/>
          <w:numId w:val="2"/>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b/>
          <w:bCs/>
          <w:sz w:val="24"/>
          <w:szCs w:val="24"/>
          <w:lang w:eastAsia="en-GB"/>
        </w:rPr>
        <w:t>Enhancing educational outcomes</w:t>
      </w:r>
      <w:r w:rsidRPr="00150308">
        <w:rPr>
          <w:rFonts w:ascii="Calibri" w:eastAsia="Times New Roman" w:hAnsi="Calibri" w:cs="Calibri"/>
          <w:sz w:val="24"/>
          <w:szCs w:val="24"/>
          <w:lang w:eastAsia="en-GB"/>
        </w:rPr>
        <w:t xml:space="preserve"> — Early engagement from age 2 has a positive impact on children’s long</w:t>
      </w:r>
      <w:r w:rsidRPr="00150308">
        <w:rPr>
          <w:rFonts w:ascii="Calibri" w:eastAsia="Times New Roman" w:hAnsi="Calibri" w:cs="Calibri"/>
          <w:sz w:val="24"/>
          <w:szCs w:val="24"/>
          <w:lang w:eastAsia="en-GB"/>
        </w:rPr>
        <w:noBreakHyphen/>
        <w:t>term learning and development.</w:t>
      </w:r>
    </w:p>
    <w:p w14:paraId="0D6A7680" w14:textId="77777777" w:rsidR="00150308" w:rsidRP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150308">
        <w:rPr>
          <w:rFonts w:ascii="Calibri" w:eastAsia="Times New Roman" w:hAnsi="Calibri" w:cs="Calibri"/>
          <w:b/>
          <w:bCs/>
          <w:sz w:val="24"/>
          <w:szCs w:val="24"/>
          <w:lang w:eastAsia="en-GB"/>
        </w:rPr>
        <w:t>4. Impact Considerations</w:t>
      </w:r>
    </w:p>
    <w:p w14:paraId="4850B470"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We have carefully considered potential impacts, including:</w:t>
      </w:r>
    </w:p>
    <w:p w14:paraId="5B26FF68" w14:textId="77777777" w:rsidR="00150308" w:rsidRPr="00150308" w:rsidRDefault="00150308" w:rsidP="00150308">
      <w:pPr>
        <w:numPr>
          <w:ilvl w:val="0"/>
          <w:numId w:val="3"/>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b/>
          <w:bCs/>
          <w:sz w:val="24"/>
          <w:szCs w:val="24"/>
          <w:lang w:eastAsia="en-GB"/>
        </w:rPr>
        <w:t>On Trewirgie Infants School:</w:t>
      </w:r>
    </w:p>
    <w:p w14:paraId="02212701" w14:textId="77777777" w:rsidR="00150308" w:rsidRPr="00150308" w:rsidRDefault="00150308" w:rsidP="00150308">
      <w:pPr>
        <w:numPr>
          <w:ilvl w:val="1"/>
          <w:numId w:val="3"/>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The extended Early Years provision would operate within existing or appropriately adapted space.</w:t>
      </w:r>
    </w:p>
    <w:p w14:paraId="4CE20C42" w14:textId="77777777" w:rsidR="00150308" w:rsidRPr="00150308" w:rsidRDefault="00150308" w:rsidP="00150308">
      <w:pPr>
        <w:numPr>
          <w:ilvl w:val="1"/>
          <w:numId w:val="3"/>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It will not reduce the capacity for Reception–Year 2 pupils.</w:t>
      </w:r>
    </w:p>
    <w:p w14:paraId="16FD10FB" w14:textId="77777777" w:rsidR="00150308" w:rsidRPr="00150308" w:rsidRDefault="00150308" w:rsidP="00150308">
      <w:pPr>
        <w:numPr>
          <w:ilvl w:val="0"/>
          <w:numId w:val="3"/>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b/>
          <w:bCs/>
          <w:sz w:val="24"/>
          <w:szCs w:val="24"/>
          <w:lang w:eastAsia="en-GB"/>
        </w:rPr>
        <w:t>On local providers:</w:t>
      </w:r>
    </w:p>
    <w:p w14:paraId="05811EDD" w14:textId="77777777" w:rsidR="00150308" w:rsidRPr="00150308" w:rsidRDefault="00150308" w:rsidP="00150308">
      <w:pPr>
        <w:numPr>
          <w:ilvl w:val="1"/>
          <w:numId w:val="3"/>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The Local Authority has indicated that overall impact on surrounding provision in the Redruth area is likely to be negligible, given existing patterns of demand.</w:t>
      </w:r>
    </w:p>
    <w:p w14:paraId="4589C82C" w14:textId="77777777" w:rsidR="00150308" w:rsidRPr="00150308" w:rsidRDefault="00150308" w:rsidP="00150308">
      <w:pPr>
        <w:numPr>
          <w:ilvl w:val="1"/>
          <w:numId w:val="3"/>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The proposed scale is modest and aimed at meeting unmet local need.</w:t>
      </w:r>
    </w:p>
    <w:p w14:paraId="51D10930" w14:textId="27BB2B3B"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We remain committed to working collaboratively with all local early year’s providers and schools.</w:t>
      </w:r>
    </w:p>
    <w:p w14:paraId="5B5A6208" w14:textId="77777777" w:rsidR="00150308" w:rsidRP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150308">
        <w:rPr>
          <w:rFonts w:ascii="Calibri" w:eastAsia="Times New Roman" w:hAnsi="Calibri" w:cs="Calibri"/>
          <w:b/>
          <w:bCs/>
          <w:sz w:val="24"/>
          <w:szCs w:val="24"/>
          <w:lang w:eastAsia="en-GB"/>
        </w:rPr>
        <w:t>5. Staffing and Quality Provision</w:t>
      </w:r>
    </w:p>
    <w:p w14:paraId="356FC6D1"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The Early Years provision would:</w:t>
      </w:r>
    </w:p>
    <w:p w14:paraId="1C2B07B6" w14:textId="77777777" w:rsidR="00150308" w:rsidRPr="00150308" w:rsidRDefault="00150308" w:rsidP="00150308">
      <w:pPr>
        <w:numPr>
          <w:ilvl w:val="0"/>
          <w:numId w:val="4"/>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Be staffed by appropriately qualified early years practitioners, including staff trained to work with 2</w:t>
      </w:r>
      <w:r w:rsidRPr="00150308">
        <w:rPr>
          <w:rFonts w:ascii="Calibri" w:eastAsia="Times New Roman" w:hAnsi="Calibri" w:cs="Calibri"/>
          <w:sz w:val="24"/>
          <w:szCs w:val="24"/>
          <w:lang w:eastAsia="en-GB"/>
        </w:rPr>
        <w:noBreakHyphen/>
        <w:t>year</w:t>
      </w:r>
      <w:r w:rsidRPr="00150308">
        <w:rPr>
          <w:rFonts w:ascii="Calibri" w:eastAsia="Times New Roman" w:hAnsi="Calibri" w:cs="Calibri"/>
          <w:sz w:val="24"/>
          <w:szCs w:val="24"/>
          <w:lang w:eastAsia="en-GB"/>
        </w:rPr>
        <w:noBreakHyphen/>
        <w:t>olds.</w:t>
      </w:r>
    </w:p>
    <w:p w14:paraId="39D3850B" w14:textId="77777777" w:rsidR="00150308" w:rsidRPr="00150308" w:rsidRDefault="00150308" w:rsidP="00150308">
      <w:pPr>
        <w:numPr>
          <w:ilvl w:val="0"/>
          <w:numId w:val="4"/>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Follow the Early Years Foundation Stage (EYFS) framework.</w:t>
      </w:r>
    </w:p>
    <w:p w14:paraId="02A3CC1E" w14:textId="77777777" w:rsidR="00150308" w:rsidRPr="00150308" w:rsidRDefault="00150308" w:rsidP="00150308">
      <w:pPr>
        <w:numPr>
          <w:ilvl w:val="0"/>
          <w:numId w:val="4"/>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Be integrated into the school’s safeguarding, quality assurance, and Local Monitoring Committee oversight arrangements.</w:t>
      </w:r>
    </w:p>
    <w:p w14:paraId="60DA5B8F" w14:textId="77777777" w:rsidR="00150308" w:rsidRP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150308">
        <w:rPr>
          <w:rFonts w:ascii="Calibri" w:eastAsia="Times New Roman" w:hAnsi="Calibri" w:cs="Calibri"/>
          <w:b/>
          <w:bCs/>
          <w:sz w:val="24"/>
          <w:szCs w:val="24"/>
          <w:lang w:eastAsia="en-GB"/>
        </w:rPr>
        <w:lastRenderedPageBreak/>
        <w:t>6. How to Respond</w:t>
      </w:r>
    </w:p>
    <w:p w14:paraId="33F773CA"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We welcome your views and feedback on this proposal.</w:t>
      </w:r>
    </w:p>
    <w:p w14:paraId="3721DA02" w14:textId="3A5EEB5D"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 xml:space="preserve">Please submit your responses by </w:t>
      </w:r>
      <w:r w:rsidR="00060EA4">
        <w:rPr>
          <w:rFonts w:ascii="Calibri" w:eastAsia="Times New Roman" w:hAnsi="Calibri" w:cs="Calibri"/>
          <w:b/>
          <w:bCs/>
          <w:sz w:val="24"/>
          <w:szCs w:val="24"/>
          <w:lang w:eastAsia="en-GB"/>
        </w:rPr>
        <w:t>Friday 3rd</w:t>
      </w:r>
      <w:bookmarkStart w:id="0" w:name="_GoBack"/>
      <w:bookmarkEnd w:id="0"/>
      <w:r w:rsidR="001326E7">
        <w:rPr>
          <w:rFonts w:ascii="Calibri" w:eastAsia="Times New Roman" w:hAnsi="Calibri" w:cs="Calibri"/>
          <w:b/>
          <w:bCs/>
          <w:sz w:val="24"/>
          <w:szCs w:val="24"/>
          <w:lang w:eastAsia="en-GB"/>
        </w:rPr>
        <w:t xml:space="preserve"> July</w:t>
      </w:r>
      <w:r w:rsidRPr="00150308">
        <w:rPr>
          <w:rFonts w:ascii="Calibri" w:eastAsia="Times New Roman" w:hAnsi="Calibri" w:cs="Calibri"/>
          <w:sz w:val="24"/>
          <w:szCs w:val="24"/>
          <w:lang w:eastAsia="en-GB"/>
        </w:rPr>
        <w:t xml:space="preserve"> via:</w:t>
      </w:r>
    </w:p>
    <w:p w14:paraId="28B55F76" w14:textId="77777777" w:rsidR="00150308" w:rsidRPr="00150308" w:rsidRDefault="00150308" w:rsidP="00150308">
      <w:pPr>
        <w:numPr>
          <w:ilvl w:val="0"/>
          <w:numId w:val="5"/>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Email: trewirgie@tpacademytrust.org</w:t>
      </w:r>
    </w:p>
    <w:p w14:paraId="511BF873" w14:textId="77777777" w:rsidR="00150308" w:rsidRPr="00150308" w:rsidRDefault="00150308" w:rsidP="00150308">
      <w:pPr>
        <w:numPr>
          <w:ilvl w:val="0"/>
          <w:numId w:val="5"/>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Or in writing: Trewirgie Infants School, Redruth, Cornwall.</w:t>
      </w:r>
    </w:p>
    <w:p w14:paraId="391731AA"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Further information about the proposal is available on the school website.</w:t>
      </w:r>
    </w:p>
    <w:p w14:paraId="49D91116" w14:textId="77777777" w:rsidR="00150308" w:rsidRPr="00150308" w:rsidRDefault="00150308" w:rsidP="00150308">
      <w:pPr>
        <w:spacing w:before="100" w:beforeAutospacing="1" w:after="100" w:afterAutospacing="1" w:line="240" w:lineRule="auto"/>
        <w:jc w:val="both"/>
        <w:outlineLvl w:val="1"/>
        <w:rPr>
          <w:rFonts w:ascii="Calibri" w:eastAsia="Times New Roman" w:hAnsi="Calibri" w:cs="Calibri"/>
          <w:b/>
          <w:bCs/>
          <w:sz w:val="24"/>
          <w:szCs w:val="24"/>
          <w:lang w:eastAsia="en-GB"/>
        </w:rPr>
      </w:pPr>
      <w:r w:rsidRPr="00150308">
        <w:rPr>
          <w:rFonts w:ascii="Calibri" w:eastAsia="Times New Roman" w:hAnsi="Calibri" w:cs="Calibri"/>
          <w:b/>
          <w:bCs/>
          <w:sz w:val="24"/>
          <w:szCs w:val="24"/>
          <w:lang w:eastAsia="en-GB"/>
        </w:rPr>
        <w:t>7. Next Steps</w:t>
      </w:r>
    </w:p>
    <w:p w14:paraId="27715A07"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Following the consultation:</w:t>
      </w:r>
    </w:p>
    <w:p w14:paraId="42977AA3" w14:textId="77777777" w:rsidR="00150308" w:rsidRPr="00150308" w:rsidRDefault="00150308" w:rsidP="00150308">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All responses will be carefully considered.</w:t>
      </w:r>
    </w:p>
    <w:p w14:paraId="48488C9E" w14:textId="77777777" w:rsidR="00150308" w:rsidRPr="00150308" w:rsidRDefault="00150308" w:rsidP="00150308">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A decision will be made by the Local Monitoring Committee.</w:t>
      </w:r>
    </w:p>
    <w:p w14:paraId="2247553A" w14:textId="77777777" w:rsidR="00150308" w:rsidRPr="00150308" w:rsidRDefault="00150308" w:rsidP="00150308">
      <w:pPr>
        <w:numPr>
          <w:ilvl w:val="0"/>
          <w:numId w:val="6"/>
        </w:num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If approved, the school will progress necessary arrangements, including updating its funding agreement through the Department for Education.</w:t>
      </w:r>
    </w:p>
    <w:p w14:paraId="259D6505"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We believe this proposal represents a valuable opportunity to enhance local educational provision for young children while supporting families within our community.</w:t>
      </w:r>
    </w:p>
    <w:p w14:paraId="22392737" w14:textId="77777777" w:rsidR="00150308" w:rsidRP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We greatly value your input and would appreciate any feedback you are able to provide.</w:t>
      </w:r>
    </w:p>
    <w:p w14:paraId="56822431" w14:textId="0DF0991B" w:rsid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r w:rsidRPr="00150308">
        <w:rPr>
          <w:rFonts w:ascii="Calibri" w:eastAsia="Times New Roman" w:hAnsi="Calibri" w:cs="Calibri"/>
          <w:sz w:val="24"/>
          <w:szCs w:val="24"/>
          <w:lang w:eastAsia="en-GB"/>
        </w:rPr>
        <w:t>Yours sincerely,</w:t>
      </w:r>
    </w:p>
    <w:p w14:paraId="4E63AC29" w14:textId="77777777" w:rsidR="00150308" w:rsidRDefault="00150308" w:rsidP="00150308">
      <w:pPr>
        <w:spacing w:before="100" w:beforeAutospacing="1" w:after="100" w:afterAutospacing="1" w:line="240" w:lineRule="auto"/>
        <w:jc w:val="both"/>
        <w:rPr>
          <w:rFonts w:ascii="Calibri" w:eastAsia="Times New Roman" w:hAnsi="Calibri" w:cs="Calibri"/>
          <w:sz w:val="24"/>
          <w:szCs w:val="24"/>
          <w:lang w:eastAsia="en-GB"/>
        </w:rPr>
      </w:pPr>
    </w:p>
    <w:p w14:paraId="3C82279F" w14:textId="0506ECCE" w:rsidR="00150308" w:rsidRDefault="00150308" w:rsidP="00DB599F">
      <w:pPr>
        <w:spacing w:before="100" w:beforeAutospacing="1" w:after="100" w:afterAutospacing="1" w:line="240" w:lineRule="auto"/>
        <w:rPr>
          <w:rFonts w:ascii="Calibri" w:eastAsia="Times New Roman" w:hAnsi="Calibri" w:cs="Calibri"/>
          <w:sz w:val="24"/>
          <w:szCs w:val="24"/>
          <w:lang w:eastAsia="en-GB"/>
        </w:rPr>
      </w:pPr>
      <w:r>
        <w:rPr>
          <w:rFonts w:ascii="Calibri" w:eastAsia="Times New Roman" w:hAnsi="Calibri" w:cs="Calibri"/>
          <w:sz w:val="24"/>
          <w:szCs w:val="24"/>
          <w:lang w:eastAsia="en-GB"/>
        </w:rPr>
        <w:t>Clair</w:t>
      </w:r>
      <w:r w:rsidR="00DB599F">
        <w:rPr>
          <w:rFonts w:ascii="Calibri" w:eastAsia="Times New Roman" w:hAnsi="Calibri" w:cs="Calibri"/>
          <w:sz w:val="24"/>
          <w:szCs w:val="24"/>
          <w:lang w:eastAsia="en-GB"/>
        </w:rPr>
        <w:t xml:space="preserve"> Bateman </w:t>
      </w:r>
      <w:r>
        <w:rPr>
          <w:rFonts w:ascii="Calibri" w:eastAsia="Times New Roman" w:hAnsi="Calibri" w:cs="Calibri"/>
          <w:sz w:val="24"/>
          <w:szCs w:val="24"/>
          <w:lang w:eastAsia="en-GB"/>
        </w:rPr>
        <w:br/>
      </w:r>
      <w:r w:rsidRPr="00150308">
        <w:rPr>
          <w:rFonts w:ascii="Calibri" w:eastAsia="Times New Roman" w:hAnsi="Calibri" w:cs="Calibri"/>
          <w:sz w:val="24"/>
          <w:szCs w:val="24"/>
          <w:lang w:eastAsia="en-GB"/>
        </w:rPr>
        <w:t>Headteacher</w:t>
      </w:r>
    </w:p>
    <w:p w14:paraId="3C2C8C7F" w14:textId="77777777" w:rsidR="00150308" w:rsidRPr="00150308" w:rsidRDefault="00150308" w:rsidP="00150308">
      <w:pPr>
        <w:jc w:val="both"/>
        <w:rPr>
          <w:rFonts w:ascii="Calibri" w:hAnsi="Calibri" w:cs="Calibri"/>
          <w:sz w:val="24"/>
          <w:szCs w:val="24"/>
        </w:rPr>
      </w:pPr>
    </w:p>
    <w:p w14:paraId="188BFD18" w14:textId="77777777" w:rsidR="00150308" w:rsidRPr="00150308" w:rsidRDefault="00150308" w:rsidP="00150308">
      <w:pPr>
        <w:jc w:val="both"/>
        <w:rPr>
          <w:rFonts w:ascii="Calibri" w:hAnsi="Calibri" w:cs="Calibri"/>
          <w:sz w:val="24"/>
          <w:szCs w:val="24"/>
        </w:rPr>
      </w:pPr>
    </w:p>
    <w:p w14:paraId="08DBC94C" w14:textId="77777777" w:rsidR="002525FC" w:rsidRPr="00150308" w:rsidRDefault="002525FC" w:rsidP="00150308">
      <w:pPr>
        <w:rPr>
          <w:rFonts w:ascii="Calibri" w:hAnsi="Calibri" w:cs="Calibri"/>
          <w:sz w:val="24"/>
          <w:szCs w:val="24"/>
        </w:rPr>
      </w:pPr>
    </w:p>
    <w:p w14:paraId="35754690" w14:textId="77777777" w:rsidR="002525FC" w:rsidRPr="00150308" w:rsidRDefault="002525FC" w:rsidP="00150308">
      <w:pPr>
        <w:rPr>
          <w:rFonts w:ascii="Calibri" w:hAnsi="Calibri" w:cs="Calibri"/>
          <w:sz w:val="24"/>
          <w:szCs w:val="24"/>
        </w:rPr>
      </w:pPr>
    </w:p>
    <w:sectPr w:rsidR="002525FC" w:rsidRPr="0015030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7BE96" w14:textId="77777777" w:rsidR="009F7EB5" w:rsidRDefault="009F7EB5" w:rsidP="009604B0">
      <w:pPr>
        <w:spacing w:after="0" w:line="240" w:lineRule="auto"/>
      </w:pPr>
      <w:r>
        <w:separator/>
      </w:r>
    </w:p>
  </w:endnote>
  <w:endnote w:type="continuationSeparator" w:id="0">
    <w:p w14:paraId="1DA5D1A0" w14:textId="77777777" w:rsidR="009F7EB5" w:rsidRDefault="009F7EB5" w:rsidP="00960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49896" w14:textId="3EDFD4A5" w:rsidR="009604B0" w:rsidRDefault="009604B0">
    <w:pPr>
      <w:pStyle w:val="Footer"/>
    </w:pPr>
    <w:r>
      <w:rPr>
        <w:noProof/>
        <w:lang w:eastAsia="en-GB"/>
      </w:rPr>
      <w:drawing>
        <wp:inline distT="0" distB="0" distL="0" distR="0" wp14:anchorId="7B9029D4" wp14:editId="566848A5">
          <wp:extent cx="5731510" cy="1143000"/>
          <wp:effectExtent l="0" t="0" r="2540" b="0"/>
          <wp:docPr id="2115925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25042" name="Picture 2115925042"/>
                  <pic:cNvPicPr/>
                </pic:nvPicPr>
                <pic:blipFill>
                  <a:blip r:embed="rId1">
                    <a:extLst>
                      <a:ext uri="{28A0092B-C50C-407E-A947-70E740481C1C}">
                        <a14:useLocalDpi xmlns:a14="http://schemas.microsoft.com/office/drawing/2010/main" val="0"/>
                      </a:ext>
                    </a:extLst>
                  </a:blip>
                  <a:stretch>
                    <a:fillRect/>
                  </a:stretch>
                </pic:blipFill>
                <pic:spPr>
                  <a:xfrm>
                    <a:off x="0" y="0"/>
                    <a:ext cx="5731510" cy="1143000"/>
                  </a:xfrm>
                  <a:prstGeom prst="rect">
                    <a:avLst/>
                  </a:prstGeom>
                </pic:spPr>
              </pic:pic>
            </a:graphicData>
          </a:graphic>
        </wp:inline>
      </w:drawing>
    </w:r>
  </w:p>
  <w:p w14:paraId="27075D25" w14:textId="77777777" w:rsidR="009604B0" w:rsidRDefault="009604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3155A" w14:textId="77777777" w:rsidR="009F7EB5" w:rsidRDefault="009F7EB5" w:rsidP="009604B0">
      <w:pPr>
        <w:spacing w:after="0" w:line="240" w:lineRule="auto"/>
      </w:pPr>
      <w:r>
        <w:separator/>
      </w:r>
    </w:p>
  </w:footnote>
  <w:footnote w:type="continuationSeparator" w:id="0">
    <w:p w14:paraId="17D3FCA6" w14:textId="77777777" w:rsidR="009F7EB5" w:rsidRDefault="009F7EB5" w:rsidP="009604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647AB" w14:textId="6129805C" w:rsidR="009604B0" w:rsidRPr="009604B0" w:rsidRDefault="009604B0">
    <w:pPr>
      <w:pStyle w:val="Header"/>
      <w:rPr>
        <w:sz w:val="20"/>
        <w:szCs w:val="20"/>
      </w:rPr>
    </w:pPr>
    <w:r w:rsidRPr="009604B0">
      <w:rPr>
        <w:noProof/>
        <w:sz w:val="20"/>
        <w:szCs w:val="20"/>
        <w:lang w:eastAsia="en-GB"/>
      </w:rPr>
      <w:drawing>
        <wp:anchor distT="0" distB="0" distL="114300" distR="114300" simplePos="0" relativeHeight="251658240" behindDoc="1" locked="0" layoutInCell="1" allowOverlap="1" wp14:anchorId="48B8695E" wp14:editId="28071197">
          <wp:simplePos x="0" y="0"/>
          <wp:positionH relativeFrom="column">
            <wp:posOffset>4762500</wp:posOffset>
          </wp:positionH>
          <wp:positionV relativeFrom="paragraph">
            <wp:posOffset>-125730</wp:posOffset>
          </wp:positionV>
          <wp:extent cx="1191048" cy="1036320"/>
          <wp:effectExtent l="0" t="0" r="9525" b="0"/>
          <wp:wrapNone/>
          <wp:docPr id="1371166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5186" name="Picture 198965186"/>
                  <pic:cNvPicPr/>
                </pic:nvPicPr>
                <pic:blipFill>
                  <a:blip r:embed="rId1">
                    <a:extLst>
                      <a:ext uri="{28A0092B-C50C-407E-A947-70E740481C1C}">
                        <a14:useLocalDpi xmlns:a14="http://schemas.microsoft.com/office/drawing/2010/main" val="0"/>
                      </a:ext>
                    </a:extLst>
                  </a:blip>
                  <a:stretch>
                    <a:fillRect/>
                  </a:stretch>
                </pic:blipFill>
                <pic:spPr>
                  <a:xfrm>
                    <a:off x="0" y="0"/>
                    <a:ext cx="1194142" cy="1039012"/>
                  </a:xfrm>
                  <a:prstGeom prst="rect">
                    <a:avLst/>
                  </a:prstGeom>
                </pic:spPr>
              </pic:pic>
            </a:graphicData>
          </a:graphic>
          <wp14:sizeRelH relativeFrom="margin">
            <wp14:pctWidth>0</wp14:pctWidth>
          </wp14:sizeRelH>
          <wp14:sizeRelV relativeFrom="margin">
            <wp14:pctHeight>0</wp14:pctHeight>
          </wp14:sizeRelV>
        </wp:anchor>
      </w:drawing>
    </w:r>
    <w:r w:rsidRPr="009604B0">
      <w:rPr>
        <w:sz w:val="20"/>
        <w:szCs w:val="20"/>
      </w:rPr>
      <w:t xml:space="preserve">Trewirgie Infants </w:t>
    </w:r>
    <w:r>
      <w:rPr>
        <w:sz w:val="20"/>
        <w:szCs w:val="20"/>
      </w:rPr>
      <w:t xml:space="preserve">&amp; Nursery </w:t>
    </w:r>
    <w:r w:rsidRPr="009604B0">
      <w:rPr>
        <w:sz w:val="20"/>
        <w:szCs w:val="20"/>
      </w:rPr>
      <w:t>School</w:t>
    </w:r>
  </w:p>
  <w:p w14:paraId="295BFD24" w14:textId="57880FBC" w:rsidR="009604B0" w:rsidRPr="009604B0" w:rsidRDefault="009604B0">
    <w:pPr>
      <w:pStyle w:val="Header"/>
      <w:rPr>
        <w:sz w:val="20"/>
        <w:szCs w:val="20"/>
      </w:rPr>
    </w:pPr>
    <w:r w:rsidRPr="009604B0">
      <w:rPr>
        <w:sz w:val="20"/>
        <w:szCs w:val="20"/>
      </w:rPr>
      <w:t>Trewirgie Road</w:t>
    </w:r>
  </w:p>
  <w:p w14:paraId="5CF03A88" w14:textId="77777777" w:rsidR="009604B0" w:rsidRPr="009604B0" w:rsidRDefault="009604B0">
    <w:pPr>
      <w:pStyle w:val="Header"/>
      <w:rPr>
        <w:sz w:val="20"/>
        <w:szCs w:val="20"/>
      </w:rPr>
    </w:pPr>
    <w:r w:rsidRPr="009604B0">
      <w:rPr>
        <w:sz w:val="20"/>
        <w:szCs w:val="20"/>
      </w:rPr>
      <w:t>Redruth</w:t>
    </w:r>
  </w:p>
  <w:p w14:paraId="6B6CB40E" w14:textId="7B500333" w:rsidR="009604B0" w:rsidRPr="009604B0" w:rsidRDefault="009604B0">
    <w:pPr>
      <w:pStyle w:val="Header"/>
      <w:rPr>
        <w:sz w:val="20"/>
        <w:szCs w:val="20"/>
      </w:rPr>
    </w:pPr>
    <w:r w:rsidRPr="009604B0">
      <w:rPr>
        <w:sz w:val="20"/>
        <w:szCs w:val="20"/>
      </w:rPr>
      <w:t>Cornwall</w:t>
    </w:r>
  </w:p>
  <w:p w14:paraId="541D632A" w14:textId="77777777" w:rsidR="009604B0" w:rsidRDefault="009604B0">
    <w:pPr>
      <w:pStyle w:val="Header"/>
      <w:rPr>
        <w:sz w:val="20"/>
        <w:szCs w:val="20"/>
      </w:rPr>
    </w:pPr>
    <w:r w:rsidRPr="009604B0">
      <w:rPr>
        <w:sz w:val="20"/>
        <w:szCs w:val="20"/>
      </w:rPr>
      <w:t>TR15 2SZ</w:t>
    </w:r>
  </w:p>
  <w:p w14:paraId="2A4C9B26" w14:textId="396E06C1" w:rsidR="009604B0" w:rsidRDefault="009604B0">
    <w:pPr>
      <w:pStyle w:val="Header"/>
      <w:rPr>
        <w:sz w:val="20"/>
        <w:szCs w:val="20"/>
      </w:rPr>
    </w:pPr>
    <w:r>
      <w:rPr>
        <w:sz w:val="20"/>
        <w:szCs w:val="20"/>
      </w:rPr>
      <w:t>01209 216111</w:t>
    </w:r>
  </w:p>
  <w:p w14:paraId="20E6EF37" w14:textId="75B5550B" w:rsidR="00DB5A8F" w:rsidRDefault="00677DF2">
    <w:pPr>
      <w:pStyle w:val="Header"/>
      <w:pBdr>
        <w:bottom w:val="single" w:sz="12" w:space="1" w:color="auto"/>
      </w:pBdr>
      <w:rPr>
        <w:sz w:val="20"/>
        <w:szCs w:val="20"/>
      </w:rPr>
    </w:pPr>
    <w:r>
      <w:rPr>
        <w:sz w:val="20"/>
        <w:szCs w:val="20"/>
      </w:rPr>
      <w:tab/>
    </w:r>
    <w:r w:rsidR="009604B0">
      <w:rPr>
        <w:sz w:val="20"/>
        <w:szCs w:val="20"/>
      </w:rPr>
      <w:t>Headteacher:  Mrs C Bateman</w:t>
    </w:r>
  </w:p>
  <w:p w14:paraId="070E7747" w14:textId="3CD41340" w:rsidR="009604B0" w:rsidRDefault="009604B0">
    <w:pPr>
      <w:pStyle w:val="Heade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781C"/>
    <w:multiLevelType w:val="multilevel"/>
    <w:tmpl w:val="222C6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31278"/>
    <w:multiLevelType w:val="multilevel"/>
    <w:tmpl w:val="7D82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913F84"/>
    <w:multiLevelType w:val="multilevel"/>
    <w:tmpl w:val="BAC0E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F854C6"/>
    <w:multiLevelType w:val="multilevel"/>
    <w:tmpl w:val="0FC2E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584CB9"/>
    <w:multiLevelType w:val="multilevel"/>
    <w:tmpl w:val="1AF6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7527E9"/>
    <w:multiLevelType w:val="multilevel"/>
    <w:tmpl w:val="9070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4B0"/>
    <w:rsid w:val="00036D72"/>
    <w:rsid w:val="00060EA4"/>
    <w:rsid w:val="00077F85"/>
    <w:rsid w:val="000D1556"/>
    <w:rsid w:val="000E5EC2"/>
    <w:rsid w:val="001326E7"/>
    <w:rsid w:val="00150308"/>
    <w:rsid w:val="00157BF3"/>
    <w:rsid w:val="00163B5F"/>
    <w:rsid w:val="00201CA3"/>
    <w:rsid w:val="002525FC"/>
    <w:rsid w:val="002A1BF1"/>
    <w:rsid w:val="002A58BF"/>
    <w:rsid w:val="002D498E"/>
    <w:rsid w:val="002E77D3"/>
    <w:rsid w:val="00303B96"/>
    <w:rsid w:val="00434BE1"/>
    <w:rsid w:val="0045065C"/>
    <w:rsid w:val="00677DF2"/>
    <w:rsid w:val="006966A0"/>
    <w:rsid w:val="007106B3"/>
    <w:rsid w:val="007F4A97"/>
    <w:rsid w:val="00817171"/>
    <w:rsid w:val="009604B0"/>
    <w:rsid w:val="009F7EB5"/>
    <w:rsid w:val="00A346AF"/>
    <w:rsid w:val="00A83FBA"/>
    <w:rsid w:val="00A906CD"/>
    <w:rsid w:val="00AA2A55"/>
    <w:rsid w:val="00B04CD7"/>
    <w:rsid w:val="00B618B7"/>
    <w:rsid w:val="00B6374C"/>
    <w:rsid w:val="00B72D06"/>
    <w:rsid w:val="00C203A0"/>
    <w:rsid w:val="00C9190C"/>
    <w:rsid w:val="00D37263"/>
    <w:rsid w:val="00DB599F"/>
    <w:rsid w:val="00DB5A8F"/>
    <w:rsid w:val="00DC375D"/>
    <w:rsid w:val="00DE6B81"/>
    <w:rsid w:val="00E1152F"/>
    <w:rsid w:val="00F30509"/>
    <w:rsid w:val="00F41092"/>
    <w:rsid w:val="00FB7098"/>
    <w:rsid w:val="00FD1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F5D8C"/>
  <w15:chartTrackingRefBased/>
  <w15:docId w15:val="{D07EB5D7-61BE-4394-962E-769405BB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5FC"/>
    <w:pPr>
      <w:spacing w:line="259" w:lineRule="auto"/>
    </w:pPr>
    <w:rPr>
      <w:kern w:val="0"/>
      <w:sz w:val="22"/>
      <w:szCs w:val="22"/>
      <w14:ligatures w14:val="none"/>
    </w:rPr>
  </w:style>
  <w:style w:type="paragraph" w:styleId="Heading1">
    <w:name w:val="heading 1"/>
    <w:basedOn w:val="Normal"/>
    <w:next w:val="Normal"/>
    <w:link w:val="Heading1Char"/>
    <w:uiPriority w:val="9"/>
    <w:qFormat/>
    <w:rsid w:val="009604B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604B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604B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604B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604B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604B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604B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604B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604B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4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4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4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4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4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4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4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4B0"/>
    <w:rPr>
      <w:rFonts w:eastAsiaTheme="majorEastAsia" w:cstheme="majorBidi"/>
      <w:color w:val="272727" w:themeColor="text1" w:themeTint="D8"/>
    </w:rPr>
  </w:style>
  <w:style w:type="paragraph" w:styleId="Title">
    <w:name w:val="Title"/>
    <w:basedOn w:val="Normal"/>
    <w:next w:val="Normal"/>
    <w:link w:val="TitleChar"/>
    <w:uiPriority w:val="10"/>
    <w:qFormat/>
    <w:rsid w:val="009604B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60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4B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60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4B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604B0"/>
    <w:rPr>
      <w:i/>
      <w:iCs/>
      <w:color w:val="404040" w:themeColor="text1" w:themeTint="BF"/>
    </w:rPr>
  </w:style>
  <w:style w:type="paragraph" w:styleId="ListParagraph">
    <w:name w:val="List Paragraph"/>
    <w:basedOn w:val="Normal"/>
    <w:uiPriority w:val="34"/>
    <w:qFormat/>
    <w:rsid w:val="009604B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604B0"/>
    <w:rPr>
      <w:i/>
      <w:iCs/>
      <w:color w:val="0F4761" w:themeColor="accent1" w:themeShade="BF"/>
    </w:rPr>
  </w:style>
  <w:style w:type="paragraph" w:styleId="IntenseQuote">
    <w:name w:val="Intense Quote"/>
    <w:basedOn w:val="Normal"/>
    <w:next w:val="Normal"/>
    <w:link w:val="IntenseQuoteChar"/>
    <w:uiPriority w:val="30"/>
    <w:qFormat/>
    <w:rsid w:val="009604B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604B0"/>
    <w:rPr>
      <w:i/>
      <w:iCs/>
      <w:color w:val="0F4761" w:themeColor="accent1" w:themeShade="BF"/>
    </w:rPr>
  </w:style>
  <w:style w:type="character" w:styleId="IntenseReference">
    <w:name w:val="Intense Reference"/>
    <w:basedOn w:val="DefaultParagraphFont"/>
    <w:uiPriority w:val="32"/>
    <w:qFormat/>
    <w:rsid w:val="009604B0"/>
    <w:rPr>
      <w:b/>
      <w:bCs/>
      <w:smallCaps/>
      <w:color w:val="0F4761" w:themeColor="accent1" w:themeShade="BF"/>
      <w:spacing w:val="5"/>
    </w:rPr>
  </w:style>
  <w:style w:type="paragraph" w:styleId="Header">
    <w:name w:val="header"/>
    <w:basedOn w:val="Normal"/>
    <w:link w:val="HeaderChar"/>
    <w:uiPriority w:val="99"/>
    <w:unhideWhenUsed/>
    <w:rsid w:val="009604B0"/>
    <w:pPr>
      <w:tabs>
        <w:tab w:val="center" w:pos="4513"/>
        <w:tab w:val="right" w:pos="902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9604B0"/>
  </w:style>
  <w:style w:type="paragraph" w:styleId="Footer">
    <w:name w:val="footer"/>
    <w:basedOn w:val="Normal"/>
    <w:link w:val="FooterChar"/>
    <w:uiPriority w:val="99"/>
    <w:unhideWhenUsed/>
    <w:rsid w:val="009604B0"/>
    <w:pPr>
      <w:tabs>
        <w:tab w:val="center" w:pos="4513"/>
        <w:tab w:val="right" w:pos="902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9604B0"/>
  </w:style>
  <w:style w:type="paragraph" w:styleId="NormalWeb">
    <w:name w:val="Normal (Web)"/>
    <w:basedOn w:val="Normal"/>
    <w:uiPriority w:val="99"/>
    <w:unhideWhenUsed/>
    <w:rsid w:val="00201C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C375D"/>
    <w:rPr>
      <w:color w:val="467886" w:themeColor="hyperlink"/>
      <w:u w:val="single"/>
    </w:rPr>
  </w:style>
  <w:style w:type="character" w:customStyle="1" w:styleId="UnresolvedMention">
    <w:name w:val="Unresolved Mention"/>
    <w:basedOn w:val="DefaultParagraphFont"/>
    <w:uiPriority w:val="99"/>
    <w:semiHidden/>
    <w:unhideWhenUsed/>
    <w:rsid w:val="00DC375D"/>
    <w:rPr>
      <w:color w:val="605E5C"/>
      <w:shd w:val="clear" w:color="auto" w:fill="E1DFDD"/>
    </w:rPr>
  </w:style>
  <w:style w:type="character" w:styleId="Strong">
    <w:name w:val="Strong"/>
    <w:qFormat/>
    <w:rsid w:val="002525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 Hughes</dc:creator>
  <cp:keywords/>
  <dc:description/>
  <cp:lastModifiedBy>Mrs Bateman</cp:lastModifiedBy>
  <cp:revision>3</cp:revision>
  <cp:lastPrinted>2026-02-27T13:28:00Z</cp:lastPrinted>
  <dcterms:created xsi:type="dcterms:W3CDTF">2026-06-11T14:25:00Z</dcterms:created>
  <dcterms:modified xsi:type="dcterms:W3CDTF">2026-06-11T14:26:00Z</dcterms:modified>
</cp:coreProperties>
</file>